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91" w:rsidRPr="00353F8A" w:rsidRDefault="005B6791" w:rsidP="005B6791">
      <w:pPr>
        <w:shd w:val="clear" w:color="auto" w:fill="FFFFFF"/>
        <w:spacing w:after="150" w:line="240" w:lineRule="auto"/>
        <w:rPr>
          <w:rFonts w:ascii="Times New Roman" w:eastAsia="Times New Roman" w:hAnsi="Times New Roman" w:cs="Times New Roman"/>
          <w:b/>
          <w:sz w:val="24"/>
          <w:szCs w:val="24"/>
          <w:lang w:eastAsia="tr-TR"/>
        </w:rPr>
      </w:pPr>
      <w:r w:rsidRPr="00353F8A">
        <w:rPr>
          <w:rFonts w:ascii="Times New Roman" w:eastAsia="Times New Roman" w:hAnsi="Times New Roman" w:cs="Times New Roman"/>
          <w:b/>
          <w:bCs/>
          <w:sz w:val="24"/>
          <w:szCs w:val="24"/>
          <w:lang w:eastAsia="tr-TR"/>
        </w:rPr>
        <w:t>1. EKONOMİ DİREKTÖRLÜĞÜ (</w:t>
      </w:r>
      <w:proofErr w:type="spellStart"/>
      <w:r w:rsidR="001716E2">
        <w:rPr>
          <w:rFonts w:ascii="Times New Roman" w:eastAsia="Times New Roman" w:hAnsi="Times New Roman" w:cs="Times New Roman"/>
          <w:b/>
          <w:bCs/>
          <w:sz w:val="24"/>
          <w:szCs w:val="24"/>
          <w:lang w:eastAsia="tr-TR"/>
        </w:rPr>
        <w:t>Economi</w:t>
      </w:r>
      <w:r w:rsidR="001716E2" w:rsidRPr="00353F8A">
        <w:rPr>
          <w:rFonts w:ascii="Times New Roman" w:eastAsia="Times New Roman" w:hAnsi="Times New Roman" w:cs="Times New Roman"/>
          <w:b/>
          <w:bCs/>
          <w:sz w:val="24"/>
          <w:szCs w:val="24"/>
          <w:lang w:eastAsia="tr-TR"/>
        </w:rPr>
        <w:t>cs</w:t>
      </w:r>
      <w:proofErr w:type="spellEnd"/>
      <w:r w:rsidR="001716E2" w:rsidRPr="00353F8A">
        <w:rPr>
          <w:rFonts w:ascii="Times New Roman" w:eastAsia="Times New Roman" w:hAnsi="Times New Roman" w:cs="Times New Roman"/>
          <w:b/>
          <w:bCs/>
          <w:sz w:val="24"/>
          <w:szCs w:val="24"/>
          <w:lang w:eastAsia="tr-TR"/>
        </w:rPr>
        <w:t xml:space="preserve"> </w:t>
      </w:r>
      <w:proofErr w:type="spellStart"/>
      <w:r w:rsidR="001716E2" w:rsidRPr="00353F8A">
        <w:rPr>
          <w:rFonts w:ascii="Times New Roman" w:eastAsia="Times New Roman" w:hAnsi="Times New Roman" w:cs="Times New Roman"/>
          <w:b/>
          <w:bCs/>
          <w:sz w:val="24"/>
          <w:szCs w:val="24"/>
          <w:lang w:eastAsia="tr-TR"/>
        </w:rPr>
        <w:t>Department</w:t>
      </w:r>
      <w:proofErr w:type="spellEnd"/>
      <w:r w:rsidR="001716E2">
        <w:rPr>
          <w:rFonts w:ascii="Times New Roman" w:eastAsia="Times New Roman" w:hAnsi="Times New Roman" w:cs="Times New Roman"/>
          <w:b/>
          <w:bCs/>
          <w:sz w:val="24"/>
          <w:szCs w:val="24"/>
          <w:lang w:eastAsia="tr-TR"/>
        </w:rPr>
        <w:t>-</w:t>
      </w:r>
      <w:r w:rsidRPr="00353F8A">
        <w:rPr>
          <w:rFonts w:ascii="Times New Roman" w:eastAsia="Times New Roman" w:hAnsi="Times New Roman" w:cs="Times New Roman"/>
          <w:b/>
          <w:bCs/>
          <w:sz w:val="24"/>
          <w:szCs w:val="24"/>
          <w:lang w:eastAsia="tr-TR"/>
        </w:rPr>
        <w:t>ECO) VE İLGİLİ KOMİTE VE ÇALIŞMA GRUPLARI</w:t>
      </w:r>
      <w:r w:rsidRPr="00353F8A">
        <w:rPr>
          <w:rFonts w:ascii="Times New Roman" w:eastAsia="Times New Roman" w:hAnsi="Times New Roman" w:cs="Times New Roman"/>
          <w:b/>
          <w:bCs/>
          <w:sz w:val="24"/>
          <w:szCs w:val="24"/>
          <w:lang w:eastAsia="tr-TR"/>
        </w:rPr>
        <w:br/>
      </w:r>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Ekonomik performans OECD’ye üye ülke Hükümetlerinin gündeminde önemli bir yer tutmaktadır. Ekonomi Direktörlüğü, OECD üyesi ülkelerin dışında seçilmiş bazı üye olmayan ülkelerin ekonomik ve mali gelişmelerini de incelemektedir.</w:t>
      </w:r>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 xml:space="preserve">Ekonomi Direktörlüğü, yürüttüğü çalışmalarla yapısal öncelikleri tanımlayan genel bir çerçeve sağlamaktadır. </w:t>
      </w:r>
      <w:proofErr w:type="gramStart"/>
      <w:r w:rsidRPr="005B6791">
        <w:rPr>
          <w:rFonts w:ascii="Times New Roman" w:eastAsia="Times New Roman" w:hAnsi="Times New Roman" w:cs="Times New Roman"/>
          <w:sz w:val="24"/>
          <w:szCs w:val="24"/>
          <w:lang w:eastAsia="tr-TR"/>
        </w:rPr>
        <w:t>OECD bünyesindeki diğer Direktörlükler ve ilgili Komiteler</w:t>
      </w:r>
      <w:r w:rsidR="00644365">
        <w:rPr>
          <w:rFonts w:ascii="Times New Roman" w:eastAsia="Times New Roman" w:hAnsi="Times New Roman" w:cs="Times New Roman"/>
          <w:sz w:val="24"/>
          <w:szCs w:val="24"/>
          <w:lang w:eastAsia="tr-TR"/>
        </w:rPr>
        <w:t>le</w:t>
      </w:r>
      <w:r w:rsidRPr="005B6791">
        <w:rPr>
          <w:rFonts w:ascii="Times New Roman" w:eastAsia="Times New Roman" w:hAnsi="Times New Roman" w:cs="Times New Roman"/>
          <w:sz w:val="24"/>
          <w:szCs w:val="24"/>
          <w:lang w:eastAsia="tr-TR"/>
        </w:rPr>
        <w:t xml:space="preserve"> işbirliği halinde, birçok yapısal konunun (</w:t>
      </w:r>
      <w:r w:rsidRPr="005B6791">
        <w:rPr>
          <w:rFonts w:ascii="Times New Roman" w:eastAsia="Times New Roman" w:hAnsi="Times New Roman" w:cs="Times New Roman"/>
          <w:i/>
          <w:sz w:val="24"/>
          <w:szCs w:val="24"/>
          <w:lang w:eastAsia="tr-TR"/>
        </w:rPr>
        <w:t xml:space="preserve">nüfusun yaşlanması, işgücü piyasası politikaları, kamu harcamaları, eğitim ve sağlık sistemleri, göç, yaratıcı yenilik, ürün-piyasa rekabeti ve mali piyasaların gelişimi, hizmetlerde uluslararası ticaret engelleri, doğrudan yabancı yatırımların ekonomik sonuçları, dijitalleşme, iklim değişikliği ve çevre bağlantılı konular </w:t>
      </w:r>
      <w:proofErr w:type="spellStart"/>
      <w:r w:rsidRPr="005B6791">
        <w:rPr>
          <w:rFonts w:ascii="Times New Roman" w:eastAsia="Times New Roman" w:hAnsi="Times New Roman" w:cs="Times New Roman"/>
          <w:i/>
          <w:sz w:val="24"/>
          <w:szCs w:val="24"/>
          <w:lang w:eastAsia="tr-TR"/>
        </w:rPr>
        <w:t>vb</w:t>
      </w:r>
      <w:proofErr w:type="spellEnd"/>
      <w:r w:rsidRPr="005B6791">
        <w:rPr>
          <w:rFonts w:ascii="Times New Roman" w:eastAsia="Times New Roman" w:hAnsi="Times New Roman" w:cs="Times New Roman"/>
          <w:sz w:val="24"/>
          <w:szCs w:val="24"/>
          <w:lang w:eastAsia="tr-TR"/>
        </w:rPr>
        <w:t>) ekonomik sonuçlarını değerlendirmektedir.</w:t>
      </w:r>
      <w:proofErr w:type="gramEnd"/>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Ekonomi Direktörlüğü tarafından yürütülen ve ilgili Komitelere sunulan çalışmalar aşağıda yer almaktadır:</w:t>
      </w:r>
    </w:p>
    <w:p w:rsidR="005B6791" w:rsidRPr="00353F8A" w:rsidRDefault="005B6791" w:rsidP="005B6791">
      <w:pPr>
        <w:shd w:val="clear" w:color="auto" w:fill="FFFFFF"/>
        <w:spacing w:after="150" w:line="240" w:lineRule="auto"/>
        <w:jc w:val="both"/>
        <w:rPr>
          <w:rFonts w:ascii="Times New Roman" w:eastAsia="Times New Roman" w:hAnsi="Times New Roman" w:cs="Times New Roman"/>
          <w:b/>
          <w:sz w:val="24"/>
          <w:szCs w:val="24"/>
          <w:lang w:eastAsia="tr-TR"/>
        </w:rPr>
      </w:pPr>
      <w:r w:rsidRPr="00353F8A">
        <w:rPr>
          <w:rFonts w:ascii="Times New Roman" w:eastAsia="Times New Roman" w:hAnsi="Times New Roman" w:cs="Times New Roman"/>
          <w:b/>
          <w:sz w:val="24"/>
          <w:szCs w:val="24"/>
          <w:lang w:eastAsia="tr-TR"/>
        </w:rPr>
        <w:t>OECD Ara Dönem Ekonomik Görünüm Raporu (</w:t>
      </w:r>
      <w:proofErr w:type="spellStart"/>
      <w:r w:rsidRPr="00353F8A">
        <w:rPr>
          <w:rFonts w:ascii="Times New Roman" w:eastAsia="Times New Roman" w:hAnsi="Times New Roman" w:cs="Times New Roman"/>
          <w:b/>
          <w:sz w:val="24"/>
          <w:szCs w:val="24"/>
          <w:lang w:eastAsia="tr-TR"/>
        </w:rPr>
        <w:t>Midterm</w:t>
      </w:r>
      <w:proofErr w:type="spellEnd"/>
      <w:r w:rsidRPr="00353F8A">
        <w:rPr>
          <w:rFonts w:ascii="Times New Roman" w:eastAsia="Times New Roman" w:hAnsi="Times New Roman" w:cs="Times New Roman"/>
          <w:b/>
          <w:sz w:val="24"/>
          <w:szCs w:val="24"/>
          <w:lang w:eastAsia="tr-TR"/>
        </w:rPr>
        <w:t xml:space="preserve"> </w:t>
      </w:r>
      <w:proofErr w:type="spellStart"/>
      <w:r w:rsidRPr="00353F8A">
        <w:rPr>
          <w:rFonts w:ascii="Times New Roman" w:eastAsia="Times New Roman" w:hAnsi="Times New Roman" w:cs="Times New Roman"/>
          <w:b/>
          <w:sz w:val="24"/>
          <w:szCs w:val="24"/>
          <w:lang w:eastAsia="tr-TR"/>
        </w:rPr>
        <w:t>Economic</w:t>
      </w:r>
      <w:proofErr w:type="spellEnd"/>
      <w:r w:rsidRPr="00353F8A">
        <w:rPr>
          <w:rFonts w:ascii="Times New Roman" w:eastAsia="Times New Roman" w:hAnsi="Times New Roman" w:cs="Times New Roman"/>
          <w:b/>
          <w:sz w:val="24"/>
          <w:szCs w:val="24"/>
          <w:lang w:eastAsia="tr-TR"/>
        </w:rPr>
        <w:t xml:space="preserve"> Outlook) ve OECD Ekonomik Görünüm Raporu ( </w:t>
      </w:r>
      <w:proofErr w:type="spellStart"/>
      <w:r w:rsidRPr="00353F8A">
        <w:rPr>
          <w:rFonts w:ascii="Times New Roman" w:eastAsia="Times New Roman" w:hAnsi="Times New Roman" w:cs="Times New Roman"/>
          <w:b/>
          <w:sz w:val="24"/>
          <w:szCs w:val="24"/>
          <w:lang w:eastAsia="tr-TR"/>
        </w:rPr>
        <w:t>Economic</w:t>
      </w:r>
      <w:proofErr w:type="spellEnd"/>
      <w:r w:rsidRPr="00353F8A">
        <w:rPr>
          <w:rFonts w:ascii="Times New Roman" w:eastAsia="Times New Roman" w:hAnsi="Times New Roman" w:cs="Times New Roman"/>
          <w:b/>
          <w:sz w:val="24"/>
          <w:szCs w:val="24"/>
          <w:lang w:eastAsia="tr-TR"/>
        </w:rPr>
        <w:t xml:space="preserve"> Outlook) </w:t>
      </w:r>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b/>
          <w:sz w:val="24"/>
          <w:szCs w:val="24"/>
          <w:lang w:eastAsia="tr-TR"/>
        </w:rPr>
      </w:pPr>
      <w:r w:rsidRPr="00353F8A">
        <w:rPr>
          <w:rFonts w:ascii="Times New Roman" w:eastAsia="Times New Roman" w:hAnsi="Times New Roman" w:cs="Times New Roman"/>
          <w:b/>
          <w:i/>
          <w:sz w:val="24"/>
          <w:szCs w:val="24"/>
          <w:lang w:eastAsia="tr-TR"/>
        </w:rPr>
        <w:t>OECD Ekonomik Görünüm Raporu</w:t>
      </w:r>
      <w:r w:rsidRPr="005B6791">
        <w:rPr>
          <w:rFonts w:ascii="Times New Roman" w:eastAsia="Times New Roman" w:hAnsi="Times New Roman" w:cs="Times New Roman"/>
          <w:b/>
          <w:i/>
          <w:sz w:val="24"/>
          <w:szCs w:val="24"/>
          <w:u w:val="single"/>
          <w:lang w:eastAsia="tr-TR"/>
        </w:rPr>
        <w:t>,</w:t>
      </w:r>
      <w:r w:rsidRPr="005B6791">
        <w:rPr>
          <w:rFonts w:ascii="Times New Roman" w:eastAsia="Times New Roman" w:hAnsi="Times New Roman" w:cs="Times New Roman"/>
          <w:b/>
          <w:sz w:val="24"/>
          <w:szCs w:val="24"/>
          <w:lang w:eastAsia="tr-TR"/>
        </w:rPr>
        <w:t xml:space="preserve"> </w:t>
      </w:r>
      <w:r w:rsidRPr="005B6791">
        <w:rPr>
          <w:rFonts w:ascii="Times New Roman" w:eastAsia="Times New Roman" w:hAnsi="Times New Roman" w:cs="Times New Roman"/>
          <w:sz w:val="24"/>
          <w:szCs w:val="24"/>
          <w:lang w:eastAsia="tr-TR"/>
        </w:rPr>
        <w:t xml:space="preserve">OECD’nin gelecek iki yıl için başlıca ekonomik eğilimler ve beklentilerini içeren Kasım/Aralık ayında yayınlanan bir analizdir. OECD Ekonomi Departmanı tarafından hazırlanan Rapor, istihdam, kamu harcamaları, fiyatlar ve cari dengeler için her üye ülkenin incelemesine ve uluslararası gelişmelerin ülkeler üzerindeki etkilerine dayanan tutarlı bir dizi tahmin ortaya koymaktadır. </w:t>
      </w:r>
      <w:proofErr w:type="spellStart"/>
      <w:r w:rsidRPr="005B6791">
        <w:rPr>
          <w:rFonts w:ascii="Times New Roman" w:eastAsia="Times New Roman" w:hAnsi="Times New Roman" w:cs="Times New Roman"/>
          <w:sz w:val="24"/>
          <w:szCs w:val="24"/>
          <w:lang w:eastAsia="tr-TR"/>
        </w:rPr>
        <w:t>Rapor’da</w:t>
      </w:r>
      <w:proofErr w:type="spellEnd"/>
      <w:r w:rsidRPr="005B6791">
        <w:rPr>
          <w:rFonts w:ascii="Times New Roman" w:eastAsia="Times New Roman" w:hAnsi="Times New Roman" w:cs="Times New Roman"/>
          <w:sz w:val="24"/>
          <w:szCs w:val="24"/>
          <w:lang w:eastAsia="tr-TR"/>
        </w:rPr>
        <w:t xml:space="preserve">, tüm OECD üye ülkeleri ve üye olmayan seçilmiş ülkeler için analizler yer almakta olup, dünya ekonomisine ilişkin genel bir değerlendirmeyi takiben, öngörülere dayalı politika ve diğer varsayımlar ile her bir ülke için </w:t>
      </w:r>
      <w:proofErr w:type="gramStart"/>
      <w:r w:rsidRPr="005B6791">
        <w:rPr>
          <w:rFonts w:ascii="Times New Roman" w:eastAsia="Times New Roman" w:hAnsi="Times New Roman" w:cs="Times New Roman"/>
          <w:sz w:val="24"/>
          <w:szCs w:val="24"/>
          <w:lang w:eastAsia="tr-TR"/>
        </w:rPr>
        <w:t>projeksiyonlara</w:t>
      </w:r>
      <w:proofErr w:type="gramEnd"/>
      <w:r w:rsidRPr="005B6791">
        <w:rPr>
          <w:rFonts w:ascii="Times New Roman" w:eastAsia="Times New Roman" w:hAnsi="Times New Roman" w:cs="Times New Roman"/>
          <w:sz w:val="24"/>
          <w:szCs w:val="24"/>
          <w:lang w:eastAsia="tr-TR"/>
        </w:rPr>
        <w:t xml:space="preserve"> yer verilmektedir.</w:t>
      </w:r>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OECD ayrıca, yılda iki kez (Mart -Eylül) yayınladığı</w:t>
      </w:r>
      <w:r w:rsidRPr="005B6791">
        <w:rPr>
          <w:rFonts w:ascii="Times New Roman" w:eastAsia="Times New Roman" w:hAnsi="Times New Roman" w:cs="Times New Roman"/>
          <w:b/>
          <w:sz w:val="24"/>
          <w:szCs w:val="24"/>
          <w:lang w:eastAsia="tr-TR"/>
        </w:rPr>
        <w:t xml:space="preserve"> </w:t>
      </w:r>
      <w:r w:rsidRPr="00353F8A">
        <w:rPr>
          <w:rFonts w:ascii="Times New Roman" w:eastAsia="Times New Roman" w:hAnsi="Times New Roman" w:cs="Times New Roman"/>
          <w:b/>
          <w:i/>
          <w:sz w:val="24"/>
          <w:szCs w:val="24"/>
          <w:lang w:eastAsia="tr-TR"/>
        </w:rPr>
        <w:t>Ara Dönem Ekonomik Görünüm (</w:t>
      </w:r>
      <w:proofErr w:type="spellStart"/>
      <w:r w:rsidRPr="00353F8A">
        <w:rPr>
          <w:rFonts w:ascii="Times New Roman" w:eastAsia="Times New Roman" w:hAnsi="Times New Roman" w:cs="Times New Roman"/>
          <w:b/>
          <w:i/>
          <w:sz w:val="24"/>
          <w:szCs w:val="24"/>
          <w:lang w:eastAsia="tr-TR"/>
        </w:rPr>
        <w:t>Interim</w:t>
      </w:r>
      <w:proofErr w:type="spellEnd"/>
      <w:r w:rsidRPr="00353F8A">
        <w:rPr>
          <w:rFonts w:ascii="Times New Roman" w:eastAsia="Times New Roman" w:hAnsi="Times New Roman" w:cs="Times New Roman"/>
          <w:b/>
          <w:i/>
          <w:sz w:val="24"/>
          <w:szCs w:val="24"/>
          <w:lang w:eastAsia="tr-TR"/>
        </w:rPr>
        <w:t xml:space="preserve"> </w:t>
      </w:r>
      <w:proofErr w:type="spellStart"/>
      <w:r w:rsidRPr="00353F8A">
        <w:rPr>
          <w:rFonts w:ascii="Times New Roman" w:eastAsia="Times New Roman" w:hAnsi="Times New Roman" w:cs="Times New Roman"/>
          <w:b/>
          <w:i/>
          <w:sz w:val="24"/>
          <w:szCs w:val="24"/>
          <w:lang w:eastAsia="tr-TR"/>
        </w:rPr>
        <w:t>Economic</w:t>
      </w:r>
      <w:proofErr w:type="spellEnd"/>
      <w:r w:rsidRPr="00353F8A">
        <w:rPr>
          <w:rFonts w:ascii="Times New Roman" w:eastAsia="Times New Roman" w:hAnsi="Times New Roman" w:cs="Times New Roman"/>
          <w:b/>
          <w:i/>
          <w:sz w:val="24"/>
          <w:szCs w:val="24"/>
          <w:lang w:eastAsia="tr-TR"/>
        </w:rPr>
        <w:t xml:space="preserve"> Outlook) Raporları</w:t>
      </w:r>
      <w:r w:rsidRPr="005B6791">
        <w:rPr>
          <w:rFonts w:ascii="Times New Roman" w:eastAsia="Times New Roman" w:hAnsi="Times New Roman" w:cs="Times New Roman"/>
          <w:b/>
          <w:sz w:val="24"/>
          <w:szCs w:val="24"/>
          <w:lang w:eastAsia="tr-TR"/>
        </w:rPr>
        <w:t xml:space="preserve"> </w:t>
      </w:r>
      <w:r w:rsidRPr="005B6791">
        <w:rPr>
          <w:rFonts w:ascii="Times New Roman" w:eastAsia="Times New Roman" w:hAnsi="Times New Roman" w:cs="Times New Roman"/>
          <w:sz w:val="24"/>
          <w:szCs w:val="24"/>
          <w:lang w:eastAsia="tr-TR"/>
        </w:rPr>
        <w:t xml:space="preserve">ile </w:t>
      </w:r>
      <w:proofErr w:type="gramStart"/>
      <w:r w:rsidRPr="005B6791">
        <w:rPr>
          <w:rFonts w:ascii="Times New Roman" w:eastAsia="Times New Roman" w:hAnsi="Times New Roman" w:cs="Times New Roman"/>
          <w:sz w:val="24"/>
          <w:szCs w:val="24"/>
          <w:lang w:eastAsia="tr-TR"/>
        </w:rPr>
        <w:t>projeksiyonlarda</w:t>
      </w:r>
      <w:proofErr w:type="gramEnd"/>
      <w:r w:rsidRPr="005B6791">
        <w:rPr>
          <w:rFonts w:ascii="Times New Roman" w:eastAsia="Times New Roman" w:hAnsi="Times New Roman" w:cs="Times New Roman"/>
          <w:sz w:val="24"/>
          <w:szCs w:val="24"/>
          <w:lang w:eastAsia="tr-TR"/>
        </w:rPr>
        <w:t xml:space="preserve"> güncellemeler yapmaktadır.  </w:t>
      </w:r>
    </w:p>
    <w:p w:rsidR="005B6791" w:rsidRPr="005B6791" w:rsidRDefault="005B6791" w:rsidP="005B6791">
      <w:pPr>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ab/>
        <w:t xml:space="preserve">OECD Ekonomik Görünüm ve Ara Dönem Ekonomik Görünüm Raporları OECD Genel Sekreteri ve </w:t>
      </w:r>
      <w:proofErr w:type="spellStart"/>
      <w:r w:rsidRPr="005B6791">
        <w:rPr>
          <w:rFonts w:ascii="Times New Roman" w:eastAsia="Times New Roman" w:hAnsi="Times New Roman" w:cs="Times New Roman"/>
          <w:sz w:val="24"/>
          <w:szCs w:val="24"/>
          <w:lang w:eastAsia="tr-TR"/>
        </w:rPr>
        <w:t>Başekonomistinin</w:t>
      </w:r>
      <w:proofErr w:type="spellEnd"/>
      <w:r w:rsidRPr="005B6791">
        <w:rPr>
          <w:rFonts w:ascii="Times New Roman" w:eastAsia="Times New Roman" w:hAnsi="Times New Roman" w:cs="Times New Roman"/>
          <w:sz w:val="24"/>
          <w:szCs w:val="24"/>
          <w:lang w:eastAsia="tr-TR"/>
        </w:rPr>
        <w:t xml:space="preserve"> katılımı ile düzenlenen basın konferansları</w:t>
      </w:r>
      <w:r w:rsidR="00644365">
        <w:rPr>
          <w:rFonts w:ascii="Times New Roman" w:eastAsia="Times New Roman" w:hAnsi="Times New Roman" w:cs="Times New Roman"/>
          <w:sz w:val="24"/>
          <w:szCs w:val="24"/>
          <w:lang w:eastAsia="tr-TR"/>
        </w:rPr>
        <w:t>yla</w:t>
      </w:r>
      <w:r w:rsidRPr="005B6791">
        <w:rPr>
          <w:rFonts w:ascii="Times New Roman" w:eastAsia="Times New Roman" w:hAnsi="Times New Roman" w:cs="Times New Roman"/>
          <w:sz w:val="24"/>
          <w:szCs w:val="24"/>
          <w:lang w:eastAsia="tr-TR"/>
        </w:rPr>
        <w:t xml:space="preserve"> kamuoyu ile paylaşılmaktadır. </w:t>
      </w:r>
    </w:p>
    <w:p w:rsidR="005B6791" w:rsidRPr="00353F8A" w:rsidRDefault="005B6791" w:rsidP="005B6791">
      <w:pPr>
        <w:shd w:val="clear" w:color="auto" w:fill="FFFFFF"/>
        <w:spacing w:after="150" w:line="240" w:lineRule="auto"/>
        <w:jc w:val="both"/>
        <w:rPr>
          <w:rFonts w:ascii="Times New Roman" w:eastAsia="Times New Roman" w:hAnsi="Times New Roman" w:cs="Times New Roman"/>
          <w:b/>
          <w:sz w:val="24"/>
          <w:szCs w:val="24"/>
          <w:lang w:eastAsia="tr-TR"/>
        </w:rPr>
      </w:pPr>
      <w:r w:rsidRPr="00353F8A">
        <w:rPr>
          <w:rFonts w:ascii="Times New Roman" w:eastAsia="Times New Roman" w:hAnsi="Times New Roman" w:cs="Times New Roman"/>
          <w:b/>
          <w:sz w:val="24"/>
          <w:szCs w:val="24"/>
          <w:lang w:eastAsia="tr-TR"/>
        </w:rPr>
        <w:t>Büyümeye Geçiş (</w:t>
      </w:r>
      <w:proofErr w:type="spellStart"/>
      <w:r w:rsidRPr="00353F8A">
        <w:rPr>
          <w:rFonts w:ascii="Times New Roman" w:eastAsia="Times New Roman" w:hAnsi="Times New Roman" w:cs="Times New Roman"/>
          <w:b/>
          <w:sz w:val="24"/>
          <w:szCs w:val="24"/>
          <w:lang w:eastAsia="tr-TR"/>
        </w:rPr>
        <w:t>Going</w:t>
      </w:r>
      <w:proofErr w:type="spellEnd"/>
      <w:r w:rsidRPr="00353F8A">
        <w:rPr>
          <w:rFonts w:ascii="Times New Roman" w:eastAsia="Times New Roman" w:hAnsi="Times New Roman" w:cs="Times New Roman"/>
          <w:b/>
          <w:sz w:val="24"/>
          <w:szCs w:val="24"/>
          <w:lang w:eastAsia="tr-TR"/>
        </w:rPr>
        <w:t xml:space="preserve"> </w:t>
      </w:r>
      <w:proofErr w:type="spellStart"/>
      <w:r w:rsidRPr="00353F8A">
        <w:rPr>
          <w:rFonts w:ascii="Times New Roman" w:eastAsia="Times New Roman" w:hAnsi="Times New Roman" w:cs="Times New Roman"/>
          <w:b/>
          <w:sz w:val="24"/>
          <w:szCs w:val="24"/>
          <w:lang w:eastAsia="tr-TR"/>
        </w:rPr>
        <w:t>for</w:t>
      </w:r>
      <w:proofErr w:type="spellEnd"/>
      <w:r w:rsidRPr="00353F8A">
        <w:rPr>
          <w:rFonts w:ascii="Times New Roman" w:eastAsia="Times New Roman" w:hAnsi="Times New Roman" w:cs="Times New Roman"/>
          <w:b/>
          <w:sz w:val="24"/>
          <w:szCs w:val="24"/>
          <w:lang w:eastAsia="tr-TR"/>
        </w:rPr>
        <w:t xml:space="preserve"> </w:t>
      </w:r>
      <w:proofErr w:type="spellStart"/>
      <w:r w:rsidRPr="00353F8A">
        <w:rPr>
          <w:rFonts w:ascii="Times New Roman" w:eastAsia="Times New Roman" w:hAnsi="Times New Roman" w:cs="Times New Roman"/>
          <w:b/>
          <w:sz w:val="24"/>
          <w:szCs w:val="24"/>
          <w:lang w:eastAsia="tr-TR"/>
        </w:rPr>
        <w:t>Growth</w:t>
      </w:r>
      <w:proofErr w:type="spellEnd"/>
      <w:r w:rsidRPr="00353F8A">
        <w:rPr>
          <w:rFonts w:ascii="Times New Roman" w:eastAsia="Times New Roman" w:hAnsi="Times New Roman" w:cs="Times New Roman"/>
          <w:b/>
          <w:sz w:val="24"/>
          <w:szCs w:val="24"/>
          <w:lang w:eastAsia="tr-TR"/>
        </w:rPr>
        <w:t>) Raporu:</w:t>
      </w:r>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OECD'nin uzun süredir devam eden ülke ve sektöre özgü anketlerini tamamlayan yeni bir yapısal gözetim biçimi olarak 2005 yılında başlatılmıştır. OECD'nin 1960 Kuruluş Sözleşmesi ile uyumlu olarak amaç, güçlü sürdürülebilir ekonomik büyümeyi teşvik etmeye ve OECD üye ülke vatandaşlarının refahını iyileştirmeye yardımcı olmaktır.</w:t>
      </w:r>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Bu gözetim, yapısal politikaların ve bunların OECD üyeleri genelindeki sonuçlarının sistematik ve derinlemesine bir analizine ve performansla köklü bir bağlantıya sahip uluslararası düzeyde karşılaştırılabilir ve düzenli olarak güncellenen politika göstergelerine dayanmaktadır.</w:t>
      </w:r>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Performansın ölçülmesinde geleneksel olarak ortalama gelir, üretkenlik ve istihdam üzerinde odaklanılmıştır. Refahın çok boyutlu doğasını daha iyi yansıtmak için,</w:t>
      </w:r>
      <w:r w:rsidRPr="005B6791">
        <w:rPr>
          <w:rFonts w:ascii="Times New Roman" w:eastAsia="Times New Roman" w:hAnsi="Times New Roman" w:cs="Times New Roman"/>
          <w:b/>
          <w:sz w:val="24"/>
          <w:szCs w:val="24"/>
          <w:lang w:eastAsia="tr-TR"/>
        </w:rPr>
        <w:t xml:space="preserve"> </w:t>
      </w:r>
      <w:r w:rsidRPr="005B6791">
        <w:rPr>
          <w:rFonts w:ascii="Times New Roman" w:eastAsia="Times New Roman" w:hAnsi="Times New Roman" w:cs="Times New Roman"/>
          <w:sz w:val="24"/>
          <w:szCs w:val="24"/>
          <w:lang w:eastAsia="tr-TR"/>
        </w:rPr>
        <w:t xml:space="preserve">kapsayıcılık, eşitsizlik ve yoksulluk, iş miktarı ve iş kalitesi gibi boyutları, hassas grupların işgücü piyasasına </w:t>
      </w:r>
      <w:proofErr w:type="gramStart"/>
      <w:r w:rsidRPr="005B6791">
        <w:rPr>
          <w:rFonts w:ascii="Times New Roman" w:eastAsia="Times New Roman" w:hAnsi="Times New Roman" w:cs="Times New Roman"/>
          <w:sz w:val="24"/>
          <w:szCs w:val="24"/>
          <w:lang w:eastAsia="tr-TR"/>
        </w:rPr>
        <w:t>dahil</w:t>
      </w:r>
      <w:proofErr w:type="gramEnd"/>
      <w:r w:rsidRPr="005B6791">
        <w:rPr>
          <w:rFonts w:ascii="Times New Roman" w:eastAsia="Times New Roman" w:hAnsi="Times New Roman" w:cs="Times New Roman"/>
          <w:sz w:val="24"/>
          <w:szCs w:val="24"/>
          <w:lang w:eastAsia="tr-TR"/>
        </w:rPr>
        <w:t xml:space="preserve"> edilmesi, eğitimde cinsiyet eşitsizliği ve eşitlik ve sağlık çıktıları gibi boyutları kapsamaktadır. Büyümeye Geçiş hedeflerinin bir şekilde yerine getirilmesini sağlamak </w:t>
      </w:r>
      <w:r w:rsidRPr="005B6791">
        <w:rPr>
          <w:rFonts w:ascii="Times New Roman" w:eastAsia="Times New Roman" w:hAnsi="Times New Roman" w:cs="Times New Roman"/>
          <w:sz w:val="24"/>
          <w:szCs w:val="24"/>
          <w:lang w:eastAsia="tr-TR"/>
        </w:rPr>
        <w:lastRenderedPageBreak/>
        <w:t xml:space="preserve">amacıyla sürdürülebilir ve daha geniş refahı, politika reformu önceliklerini ve tavsiyelerin çevresel baskıları ve risklerini de hesaba katmaktadır. Bu nedenle, Büyümeye Geçiş çerçevesi artık kademeli olarak çevresel hususları da </w:t>
      </w:r>
      <w:proofErr w:type="gramStart"/>
      <w:r w:rsidRPr="005B6791">
        <w:rPr>
          <w:rFonts w:ascii="Times New Roman" w:eastAsia="Times New Roman" w:hAnsi="Times New Roman" w:cs="Times New Roman"/>
          <w:sz w:val="24"/>
          <w:szCs w:val="24"/>
          <w:lang w:eastAsia="tr-TR"/>
        </w:rPr>
        <w:t>entegre</w:t>
      </w:r>
      <w:proofErr w:type="gramEnd"/>
      <w:r w:rsidRPr="005B6791">
        <w:rPr>
          <w:rFonts w:ascii="Times New Roman" w:eastAsia="Times New Roman" w:hAnsi="Times New Roman" w:cs="Times New Roman"/>
          <w:sz w:val="24"/>
          <w:szCs w:val="24"/>
          <w:lang w:eastAsia="tr-TR"/>
        </w:rPr>
        <w:t xml:space="preserve"> etmektedir.</w:t>
      </w:r>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Rapor yılda bir kez yayınlanmaktadır.</w:t>
      </w:r>
    </w:p>
    <w:p w:rsidR="005B6791" w:rsidRPr="00353F8A" w:rsidRDefault="005B6791" w:rsidP="005B6791">
      <w:pPr>
        <w:shd w:val="clear" w:color="auto" w:fill="FFFFFF"/>
        <w:spacing w:after="150" w:line="240" w:lineRule="auto"/>
        <w:rPr>
          <w:rFonts w:ascii="Times New Roman" w:eastAsia="Times New Roman" w:hAnsi="Times New Roman" w:cs="Times New Roman"/>
          <w:b/>
          <w:sz w:val="24"/>
          <w:szCs w:val="24"/>
          <w:lang w:eastAsia="tr-TR"/>
        </w:rPr>
      </w:pPr>
      <w:r w:rsidRPr="00353F8A">
        <w:rPr>
          <w:rFonts w:ascii="Times New Roman" w:eastAsia="Times New Roman" w:hAnsi="Times New Roman" w:cs="Times New Roman"/>
          <w:b/>
          <w:bCs/>
          <w:sz w:val="24"/>
          <w:szCs w:val="24"/>
          <w:lang w:eastAsia="tr-TR"/>
        </w:rPr>
        <w:t>Ekonomi Politikaları Komitesi (</w:t>
      </w:r>
      <w:proofErr w:type="spellStart"/>
      <w:r w:rsidRPr="00353F8A">
        <w:rPr>
          <w:rFonts w:ascii="Times New Roman" w:eastAsia="Times New Roman" w:hAnsi="Times New Roman" w:cs="Times New Roman"/>
          <w:b/>
          <w:bCs/>
          <w:sz w:val="24"/>
          <w:szCs w:val="24"/>
          <w:lang w:eastAsia="tr-TR"/>
        </w:rPr>
        <w:t>Economic</w:t>
      </w:r>
      <w:proofErr w:type="spellEnd"/>
      <w:r w:rsidRPr="00353F8A">
        <w:rPr>
          <w:rFonts w:ascii="Times New Roman" w:eastAsia="Times New Roman" w:hAnsi="Times New Roman" w:cs="Times New Roman"/>
          <w:b/>
          <w:bCs/>
          <w:sz w:val="24"/>
          <w:szCs w:val="24"/>
          <w:lang w:eastAsia="tr-TR"/>
        </w:rPr>
        <w:t xml:space="preserve"> </w:t>
      </w:r>
      <w:proofErr w:type="spellStart"/>
      <w:r w:rsidRPr="00353F8A">
        <w:rPr>
          <w:rFonts w:ascii="Times New Roman" w:eastAsia="Times New Roman" w:hAnsi="Times New Roman" w:cs="Times New Roman"/>
          <w:b/>
          <w:bCs/>
          <w:sz w:val="24"/>
          <w:szCs w:val="24"/>
          <w:lang w:eastAsia="tr-TR"/>
        </w:rPr>
        <w:t>Policy</w:t>
      </w:r>
      <w:proofErr w:type="spellEnd"/>
      <w:r w:rsidRPr="00353F8A">
        <w:rPr>
          <w:rFonts w:ascii="Times New Roman" w:eastAsia="Times New Roman" w:hAnsi="Times New Roman" w:cs="Times New Roman"/>
          <w:b/>
          <w:bCs/>
          <w:sz w:val="24"/>
          <w:szCs w:val="24"/>
          <w:lang w:eastAsia="tr-TR"/>
        </w:rPr>
        <w:t xml:space="preserve"> </w:t>
      </w:r>
      <w:proofErr w:type="spellStart"/>
      <w:r w:rsidRPr="00353F8A">
        <w:rPr>
          <w:rFonts w:ascii="Times New Roman" w:eastAsia="Times New Roman" w:hAnsi="Times New Roman" w:cs="Times New Roman"/>
          <w:b/>
          <w:bCs/>
          <w:sz w:val="24"/>
          <w:szCs w:val="24"/>
          <w:lang w:eastAsia="tr-TR"/>
        </w:rPr>
        <w:t>Committee</w:t>
      </w:r>
      <w:proofErr w:type="spellEnd"/>
      <w:r w:rsidRPr="00353F8A">
        <w:rPr>
          <w:rFonts w:ascii="Times New Roman" w:eastAsia="Times New Roman" w:hAnsi="Times New Roman" w:cs="Times New Roman"/>
          <w:b/>
          <w:bCs/>
          <w:sz w:val="24"/>
          <w:szCs w:val="24"/>
          <w:lang w:eastAsia="tr-TR"/>
        </w:rPr>
        <w:t>, EPC)</w:t>
      </w:r>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 xml:space="preserve">Ekonomi Politikaları Komitesi (EPC), makroekonomik gelişmeleri değerlendirmekte, üye ülkelerin ekonomi politikalarını da gözden geçirerek, ekonomilerin karşı karşıya olduğu yapısal sorunları ve bunları aşma çabalarını ele almakta ve gelişmeler çerçevesinde politika önceliklerinin belirlenebilmesini </w:t>
      </w:r>
      <w:proofErr w:type="spellStart"/>
      <w:r w:rsidRPr="005B6791">
        <w:rPr>
          <w:rFonts w:ascii="Times New Roman" w:eastAsia="Times New Roman" w:hAnsi="Times New Roman" w:cs="Times New Roman"/>
          <w:sz w:val="24"/>
          <w:szCs w:val="24"/>
          <w:lang w:eastAsia="tr-TR"/>
        </w:rPr>
        <w:t>teminen</w:t>
      </w:r>
      <w:proofErr w:type="spellEnd"/>
      <w:r w:rsidRPr="005B6791">
        <w:rPr>
          <w:rFonts w:ascii="Times New Roman" w:eastAsia="Times New Roman" w:hAnsi="Times New Roman" w:cs="Times New Roman"/>
          <w:sz w:val="24"/>
          <w:szCs w:val="24"/>
          <w:lang w:eastAsia="tr-TR"/>
        </w:rPr>
        <w:t xml:space="preserve"> politika yapıcılara yol göstermeyi hedeflemektedir. </w:t>
      </w:r>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Komite çalışmalarını iki alt çalışma grubu ile sürdürmektedir:</w:t>
      </w:r>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b/>
          <w:sz w:val="24"/>
          <w:szCs w:val="24"/>
          <w:lang w:eastAsia="tr-TR"/>
        </w:rPr>
        <w:t xml:space="preserve">- </w:t>
      </w:r>
      <w:r w:rsidRPr="00353F8A">
        <w:rPr>
          <w:rFonts w:ascii="Times New Roman" w:eastAsia="Times New Roman" w:hAnsi="Times New Roman" w:cs="Times New Roman"/>
          <w:b/>
          <w:i/>
          <w:sz w:val="24"/>
          <w:szCs w:val="24"/>
          <w:lang w:eastAsia="tr-TR"/>
        </w:rPr>
        <w:t>Makroekonomik ve Yapısal Politikalar Analizi Çalışma Grubu (</w:t>
      </w:r>
      <w:proofErr w:type="spellStart"/>
      <w:r w:rsidRPr="00353F8A">
        <w:rPr>
          <w:rFonts w:ascii="Times New Roman" w:eastAsia="Times New Roman" w:hAnsi="Times New Roman" w:cs="Times New Roman"/>
          <w:b/>
          <w:i/>
          <w:sz w:val="24"/>
          <w:szCs w:val="24"/>
          <w:lang w:eastAsia="tr-TR"/>
        </w:rPr>
        <w:t>Working</w:t>
      </w:r>
      <w:proofErr w:type="spellEnd"/>
      <w:r w:rsidRPr="00353F8A">
        <w:rPr>
          <w:rFonts w:ascii="Times New Roman" w:eastAsia="Times New Roman" w:hAnsi="Times New Roman" w:cs="Times New Roman"/>
          <w:b/>
          <w:i/>
          <w:sz w:val="24"/>
          <w:szCs w:val="24"/>
          <w:lang w:eastAsia="tr-TR"/>
        </w:rPr>
        <w:t xml:space="preserve"> </w:t>
      </w:r>
      <w:proofErr w:type="spellStart"/>
      <w:r w:rsidRPr="00353F8A">
        <w:rPr>
          <w:rFonts w:ascii="Times New Roman" w:eastAsia="Times New Roman" w:hAnsi="Times New Roman" w:cs="Times New Roman"/>
          <w:b/>
          <w:i/>
          <w:sz w:val="24"/>
          <w:szCs w:val="24"/>
          <w:lang w:eastAsia="tr-TR"/>
        </w:rPr>
        <w:t>Party</w:t>
      </w:r>
      <w:proofErr w:type="spellEnd"/>
      <w:r w:rsidRPr="00353F8A">
        <w:rPr>
          <w:rFonts w:ascii="Times New Roman" w:eastAsia="Times New Roman" w:hAnsi="Times New Roman" w:cs="Times New Roman"/>
          <w:b/>
          <w:i/>
          <w:sz w:val="24"/>
          <w:szCs w:val="24"/>
          <w:lang w:eastAsia="tr-TR"/>
        </w:rPr>
        <w:t xml:space="preserve"> 1- WP1)</w:t>
      </w:r>
      <w:r w:rsidRPr="005B6791">
        <w:rPr>
          <w:rFonts w:ascii="Times New Roman" w:eastAsia="Times New Roman" w:hAnsi="Times New Roman" w:cs="Times New Roman"/>
          <w:b/>
          <w:sz w:val="24"/>
          <w:szCs w:val="24"/>
          <w:lang w:eastAsia="tr-TR"/>
        </w:rPr>
        <w:t xml:space="preserve"> </w:t>
      </w:r>
      <w:r w:rsidRPr="005B6791">
        <w:rPr>
          <w:rFonts w:ascii="Times New Roman" w:eastAsia="Times New Roman" w:hAnsi="Times New Roman" w:cs="Times New Roman"/>
          <w:sz w:val="24"/>
          <w:szCs w:val="24"/>
          <w:lang w:eastAsia="tr-TR"/>
        </w:rPr>
        <w:t xml:space="preserve">Toplantılarında daha çok yapısal analiz konularında çalışmalar yürütülmekte gerek küresel ekonomi, gerekse OECD ülkelerinin ekonomik gündemleri çerçevesinde ekonomik ve mali konular ele alınmakta ve Sekretarya tarafından hazırlanan ve öncesinde katılımcılar ile paylaşılan dokümanlar çerçevesinde görüş alışverişinde bulunulmaktadır. </w:t>
      </w:r>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 xml:space="preserve">WP1 Çalışma Grubunun son yıllardaki temel çalışma alanları aşağıdaki gibidir: </w:t>
      </w:r>
    </w:p>
    <w:p w:rsidR="005B6791" w:rsidRPr="005B6791" w:rsidRDefault="005B6791" w:rsidP="005B6791">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OECD Büyümeye Doğru Raporu Hazırlıkları (</w:t>
      </w:r>
      <w:proofErr w:type="spellStart"/>
      <w:r w:rsidRPr="005B6791">
        <w:rPr>
          <w:rFonts w:ascii="Times New Roman" w:eastAsia="Times New Roman" w:hAnsi="Times New Roman" w:cs="Times New Roman"/>
          <w:sz w:val="24"/>
          <w:szCs w:val="24"/>
          <w:lang w:eastAsia="tr-TR"/>
        </w:rPr>
        <w:t>Going</w:t>
      </w:r>
      <w:proofErr w:type="spellEnd"/>
      <w:r w:rsidRPr="005B6791">
        <w:rPr>
          <w:rFonts w:ascii="Times New Roman" w:eastAsia="Times New Roman" w:hAnsi="Times New Roman" w:cs="Times New Roman"/>
          <w:sz w:val="24"/>
          <w:szCs w:val="24"/>
          <w:lang w:eastAsia="tr-TR"/>
        </w:rPr>
        <w:t xml:space="preserve"> </w:t>
      </w:r>
      <w:proofErr w:type="spellStart"/>
      <w:r w:rsidRPr="005B6791">
        <w:rPr>
          <w:rFonts w:ascii="Times New Roman" w:eastAsia="Times New Roman" w:hAnsi="Times New Roman" w:cs="Times New Roman"/>
          <w:sz w:val="24"/>
          <w:szCs w:val="24"/>
          <w:lang w:eastAsia="tr-TR"/>
        </w:rPr>
        <w:t>for</w:t>
      </w:r>
      <w:proofErr w:type="spellEnd"/>
      <w:r w:rsidRPr="005B6791">
        <w:rPr>
          <w:rFonts w:ascii="Times New Roman" w:eastAsia="Times New Roman" w:hAnsi="Times New Roman" w:cs="Times New Roman"/>
          <w:sz w:val="24"/>
          <w:szCs w:val="24"/>
          <w:lang w:eastAsia="tr-TR"/>
        </w:rPr>
        <w:t xml:space="preserve"> </w:t>
      </w:r>
      <w:proofErr w:type="spellStart"/>
      <w:r w:rsidRPr="005B6791">
        <w:rPr>
          <w:rFonts w:ascii="Times New Roman" w:eastAsia="Times New Roman" w:hAnsi="Times New Roman" w:cs="Times New Roman"/>
          <w:sz w:val="24"/>
          <w:szCs w:val="24"/>
          <w:lang w:eastAsia="tr-TR"/>
        </w:rPr>
        <w:t>Growth</w:t>
      </w:r>
      <w:proofErr w:type="spellEnd"/>
      <w:r w:rsidRPr="005B6791">
        <w:rPr>
          <w:rFonts w:ascii="Times New Roman" w:eastAsia="Times New Roman" w:hAnsi="Times New Roman" w:cs="Times New Roman"/>
          <w:sz w:val="24"/>
          <w:szCs w:val="24"/>
          <w:lang w:eastAsia="tr-TR"/>
        </w:rPr>
        <w:t xml:space="preserve"> Report) </w:t>
      </w:r>
    </w:p>
    <w:p w:rsidR="005B6791" w:rsidRPr="005B6791" w:rsidRDefault="005B6791" w:rsidP="005B6791">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 xml:space="preserve">İstihdam Piyasası ve Sosyal Reformlar </w:t>
      </w:r>
    </w:p>
    <w:p w:rsidR="005B6791" w:rsidRPr="005B6791" w:rsidRDefault="005B6791" w:rsidP="005B6791">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 xml:space="preserve">Uzun Vadeli Analizler </w:t>
      </w:r>
    </w:p>
    <w:p w:rsidR="005B6791" w:rsidRPr="005B6791" w:rsidRDefault="005B6791" w:rsidP="005B6791">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Uluslararası Kurumsal Vergi Reformu (</w:t>
      </w:r>
      <w:r w:rsidRPr="005B6791">
        <w:rPr>
          <w:rFonts w:ascii="Times New Roman" w:eastAsia="Times New Roman" w:hAnsi="Times New Roman" w:cs="Times New Roman"/>
          <w:i/>
          <w:sz w:val="24"/>
          <w:szCs w:val="24"/>
          <w:lang w:eastAsia="tr-TR"/>
        </w:rPr>
        <w:t>ilgili Direktörlük ile işbirliği halinde</w:t>
      </w:r>
      <w:r w:rsidRPr="005B6791">
        <w:rPr>
          <w:rFonts w:ascii="Times New Roman" w:eastAsia="Times New Roman" w:hAnsi="Times New Roman" w:cs="Times New Roman"/>
          <w:sz w:val="24"/>
          <w:szCs w:val="24"/>
          <w:lang w:eastAsia="tr-TR"/>
        </w:rPr>
        <w:t>)</w:t>
      </w:r>
    </w:p>
    <w:p w:rsidR="005B6791" w:rsidRPr="005B6791" w:rsidRDefault="005B6791" w:rsidP="005B6791">
      <w:pPr>
        <w:pStyle w:val="ListParagraph"/>
        <w:numPr>
          <w:ilvl w:val="0"/>
          <w:numId w:val="1"/>
        </w:numPr>
        <w:shd w:val="clear" w:color="auto" w:fill="FFFFFF"/>
        <w:spacing w:after="150" w:line="240" w:lineRule="auto"/>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Verimlilik.</w:t>
      </w:r>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b/>
          <w:sz w:val="24"/>
          <w:szCs w:val="24"/>
          <w:lang w:eastAsia="tr-TR"/>
        </w:rPr>
        <w:t xml:space="preserve">- </w:t>
      </w:r>
      <w:r w:rsidRPr="00353F8A">
        <w:rPr>
          <w:rFonts w:ascii="Times New Roman" w:eastAsia="Times New Roman" w:hAnsi="Times New Roman" w:cs="Times New Roman"/>
          <w:b/>
          <w:i/>
          <w:sz w:val="24"/>
          <w:szCs w:val="24"/>
          <w:lang w:eastAsia="tr-TR"/>
        </w:rPr>
        <w:t>Kısa Vadeli Tahminler Çalışma Grubu (</w:t>
      </w:r>
      <w:proofErr w:type="spellStart"/>
      <w:r w:rsidRPr="00353F8A">
        <w:rPr>
          <w:rFonts w:ascii="Times New Roman" w:eastAsia="Times New Roman" w:hAnsi="Times New Roman" w:cs="Times New Roman"/>
          <w:b/>
          <w:i/>
          <w:sz w:val="24"/>
          <w:szCs w:val="24"/>
          <w:lang w:eastAsia="tr-TR"/>
        </w:rPr>
        <w:t>Short</w:t>
      </w:r>
      <w:proofErr w:type="spellEnd"/>
      <w:r w:rsidRPr="00353F8A">
        <w:rPr>
          <w:rFonts w:ascii="Times New Roman" w:eastAsia="Times New Roman" w:hAnsi="Times New Roman" w:cs="Times New Roman"/>
          <w:b/>
          <w:i/>
          <w:sz w:val="24"/>
          <w:szCs w:val="24"/>
          <w:lang w:eastAsia="tr-TR"/>
        </w:rPr>
        <w:t xml:space="preserve"> </w:t>
      </w:r>
      <w:proofErr w:type="spellStart"/>
      <w:r w:rsidRPr="00353F8A">
        <w:rPr>
          <w:rFonts w:ascii="Times New Roman" w:eastAsia="Times New Roman" w:hAnsi="Times New Roman" w:cs="Times New Roman"/>
          <w:b/>
          <w:i/>
          <w:sz w:val="24"/>
          <w:szCs w:val="24"/>
          <w:lang w:eastAsia="tr-TR"/>
        </w:rPr>
        <w:t>Term</w:t>
      </w:r>
      <w:proofErr w:type="spellEnd"/>
      <w:r w:rsidRPr="00353F8A">
        <w:rPr>
          <w:rFonts w:ascii="Times New Roman" w:eastAsia="Times New Roman" w:hAnsi="Times New Roman" w:cs="Times New Roman"/>
          <w:b/>
          <w:i/>
          <w:sz w:val="24"/>
          <w:szCs w:val="24"/>
          <w:lang w:eastAsia="tr-TR"/>
        </w:rPr>
        <w:t xml:space="preserve"> </w:t>
      </w:r>
      <w:proofErr w:type="spellStart"/>
      <w:r w:rsidRPr="00353F8A">
        <w:rPr>
          <w:rFonts w:ascii="Times New Roman" w:eastAsia="Times New Roman" w:hAnsi="Times New Roman" w:cs="Times New Roman"/>
          <w:b/>
          <w:i/>
          <w:sz w:val="24"/>
          <w:szCs w:val="24"/>
          <w:lang w:eastAsia="tr-TR"/>
        </w:rPr>
        <w:t>Economic</w:t>
      </w:r>
      <w:proofErr w:type="spellEnd"/>
      <w:r w:rsidRPr="00353F8A">
        <w:rPr>
          <w:rFonts w:ascii="Times New Roman" w:eastAsia="Times New Roman" w:hAnsi="Times New Roman" w:cs="Times New Roman"/>
          <w:b/>
          <w:i/>
          <w:sz w:val="24"/>
          <w:szCs w:val="24"/>
          <w:lang w:eastAsia="tr-TR"/>
        </w:rPr>
        <w:t xml:space="preserve"> </w:t>
      </w:r>
      <w:proofErr w:type="spellStart"/>
      <w:r w:rsidRPr="00353F8A">
        <w:rPr>
          <w:rFonts w:ascii="Times New Roman" w:eastAsia="Times New Roman" w:hAnsi="Times New Roman" w:cs="Times New Roman"/>
          <w:b/>
          <w:i/>
          <w:sz w:val="24"/>
          <w:szCs w:val="24"/>
          <w:lang w:eastAsia="tr-TR"/>
        </w:rPr>
        <w:t>Prospects</w:t>
      </w:r>
      <w:proofErr w:type="spellEnd"/>
      <w:r w:rsidRPr="00353F8A">
        <w:rPr>
          <w:rFonts w:ascii="Times New Roman" w:eastAsia="Times New Roman" w:hAnsi="Times New Roman" w:cs="Times New Roman"/>
          <w:b/>
          <w:i/>
          <w:sz w:val="24"/>
          <w:szCs w:val="24"/>
          <w:lang w:eastAsia="tr-TR"/>
        </w:rPr>
        <w:t>-STEP)</w:t>
      </w:r>
      <w:r w:rsidRPr="005B6791">
        <w:rPr>
          <w:rFonts w:ascii="Times New Roman" w:eastAsia="Times New Roman" w:hAnsi="Times New Roman" w:cs="Times New Roman"/>
          <w:b/>
          <w:sz w:val="24"/>
          <w:szCs w:val="24"/>
          <w:lang w:eastAsia="tr-TR"/>
        </w:rPr>
        <w:t xml:space="preserve"> </w:t>
      </w:r>
      <w:r w:rsidRPr="005B6791">
        <w:rPr>
          <w:rFonts w:ascii="Times New Roman" w:eastAsia="Times New Roman" w:hAnsi="Times New Roman" w:cs="Times New Roman"/>
          <w:sz w:val="24"/>
          <w:szCs w:val="24"/>
          <w:lang w:eastAsia="tr-TR"/>
        </w:rPr>
        <w:t xml:space="preserve">ise makroekonomik boyutlu, ancak kısa dönemli değerlendirme ve tahminlerde bulunmaktadır. </w:t>
      </w:r>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 xml:space="preserve">Alt grupların çalışmaları, ana komite olan </w:t>
      </w:r>
      <w:proofErr w:type="spellStart"/>
      <w:r w:rsidRPr="005B6791">
        <w:rPr>
          <w:rFonts w:ascii="Times New Roman" w:eastAsia="Times New Roman" w:hAnsi="Times New Roman" w:cs="Times New Roman"/>
          <w:sz w:val="24"/>
          <w:szCs w:val="24"/>
          <w:lang w:eastAsia="tr-TR"/>
        </w:rPr>
        <w:t>EPC’ye</w:t>
      </w:r>
      <w:proofErr w:type="spellEnd"/>
      <w:r w:rsidRPr="005B6791">
        <w:rPr>
          <w:rFonts w:ascii="Times New Roman" w:eastAsia="Times New Roman" w:hAnsi="Times New Roman" w:cs="Times New Roman"/>
          <w:sz w:val="24"/>
          <w:szCs w:val="24"/>
          <w:lang w:eastAsia="tr-TR"/>
        </w:rPr>
        <w:t xml:space="preserve"> aktarılmakta ve orada değerlendirilmektedir.</w:t>
      </w:r>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EPC Komitesi Mayıs ve Kasım aylarında olmak üzere yılda 2 kez toplanmaktadır. Toplantılarda, Sekretarya tarafından hazırlanan raporlar üzerinde görüş alışverişinde bulunulmakta, ayrıca gündem çerçevesinde bazı ülkelerden sunumlar yapmaları beklenmektedir.</w:t>
      </w:r>
    </w:p>
    <w:p w:rsidR="005B6791" w:rsidRPr="00353F8A" w:rsidRDefault="005B6791" w:rsidP="005B6791">
      <w:pPr>
        <w:shd w:val="clear" w:color="auto" w:fill="FFFFFF"/>
        <w:spacing w:after="150" w:line="240" w:lineRule="auto"/>
        <w:jc w:val="both"/>
        <w:rPr>
          <w:rFonts w:ascii="Times New Roman" w:eastAsia="Times New Roman" w:hAnsi="Times New Roman" w:cs="Times New Roman"/>
          <w:b/>
          <w:bCs/>
          <w:sz w:val="24"/>
          <w:szCs w:val="24"/>
          <w:lang w:eastAsia="tr-TR"/>
        </w:rPr>
      </w:pPr>
      <w:r w:rsidRPr="00353F8A">
        <w:rPr>
          <w:rFonts w:ascii="Times New Roman" w:eastAsia="Times New Roman" w:hAnsi="Times New Roman" w:cs="Times New Roman"/>
          <w:b/>
          <w:bCs/>
          <w:sz w:val="24"/>
          <w:szCs w:val="24"/>
          <w:lang w:eastAsia="tr-TR"/>
        </w:rPr>
        <w:t>Ekonomi ve Kalkınmayı İnceleme Komitesi (</w:t>
      </w:r>
      <w:proofErr w:type="spellStart"/>
      <w:r w:rsidRPr="00353F8A">
        <w:rPr>
          <w:rFonts w:ascii="Times New Roman" w:eastAsia="Times New Roman" w:hAnsi="Times New Roman" w:cs="Times New Roman"/>
          <w:b/>
          <w:bCs/>
          <w:sz w:val="24"/>
          <w:szCs w:val="24"/>
          <w:lang w:eastAsia="tr-TR"/>
        </w:rPr>
        <w:t>Economic</w:t>
      </w:r>
      <w:proofErr w:type="spellEnd"/>
      <w:r w:rsidRPr="00353F8A">
        <w:rPr>
          <w:rFonts w:ascii="Times New Roman" w:eastAsia="Times New Roman" w:hAnsi="Times New Roman" w:cs="Times New Roman"/>
          <w:b/>
          <w:bCs/>
          <w:sz w:val="24"/>
          <w:szCs w:val="24"/>
          <w:lang w:eastAsia="tr-TR"/>
        </w:rPr>
        <w:t xml:space="preserve"> </w:t>
      </w:r>
      <w:proofErr w:type="spellStart"/>
      <w:r w:rsidRPr="00353F8A">
        <w:rPr>
          <w:rFonts w:ascii="Times New Roman" w:eastAsia="Times New Roman" w:hAnsi="Times New Roman" w:cs="Times New Roman"/>
          <w:b/>
          <w:bCs/>
          <w:sz w:val="24"/>
          <w:szCs w:val="24"/>
          <w:lang w:eastAsia="tr-TR"/>
        </w:rPr>
        <w:t>an</w:t>
      </w:r>
      <w:r w:rsidR="00965A57" w:rsidRPr="00353F8A">
        <w:rPr>
          <w:rFonts w:ascii="Times New Roman" w:eastAsia="Times New Roman" w:hAnsi="Times New Roman" w:cs="Times New Roman"/>
          <w:b/>
          <w:bCs/>
          <w:sz w:val="24"/>
          <w:szCs w:val="24"/>
          <w:lang w:eastAsia="tr-TR"/>
        </w:rPr>
        <w:t>d</w:t>
      </w:r>
      <w:proofErr w:type="spellEnd"/>
      <w:r w:rsidR="00965A57" w:rsidRPr="00353F8A">
        <w:rPr>
          <w:rFonts w:ascii="Times New Roman" w:eastAsia="Times New Roman" w:hAnsi="Times New Roman" w:cs="Times New Roman"/>
          <w:b/>
          <w:bCs/>
          <w:sz w:val="24"/>
          <w:szCs w:val="24"/>
          <w:lang w:eastAsia="tr-TR"/>
        </w:rPr>
        <w:t xml:space="preserve"> Development </w:t>
      </w:r>
      <w:proofErr w:type="spellStart"/>
      <w:r w:rsidR="00965A57" w:rsidRPr="00353F8A">
        <w:rPr>
          <w:rFonts w:ascii="Times New Roman" w:eastAsia="Times New Roman" w:hAnsi="Times New Roman" w:cs="Times New Roman"/>
          <w:b/>
          <w:bCs/>
          <w:sz w:val="24"/>
          <w:szCs w:val="24"/>
          <w:lang w:eastAsia="tr-TR"/>
        </w:rPr>
        <w:t>Review</w:t>
      </w:r>
      <w:proofErr w:type="spellEnd"/>
      <w:r w:rsidR="00965A57" w:rsidRPr="00353F8A">
        <w:rPr>
          <w:rFonts w:ascii="Times New Roman" w:eastAsia="Times New Roman" w:hAnsi="Times New Roman" w:cs="Times New Roman"/>
          <w:b/>
          <w:bCs/>
          <w:sz w:val="24"/>
          <w:szCs w:val="24"/>
          <w:lang w:eastAsia="tr-TR"/>
        </w:rPr>
        <w:t xml:space="preserve"> </w:t>
      </w:r>
      <w:proofErr w:type="spellStart"/>
      <w:r w:rsidR="00965A57" w:rsidRPr="00353F8A">
        <w:rPr>
          <w:rFonts w:ascii="Times New Roman" w:eastAsia="Times New Roman" w:hAnsi="Times New Roman" w:cs="Times New Roman"/>
          <w:b/>
          <w:bCs/>
          <w:sz w:val="24"/>
          <w:szCs w:val="24"/>
          <w:lang w:eastAsia="tr-TR"/>
        </w:rPr>
        <w:t>Committee</w:t>
      </w:r>
      <w:proofErr w:type="spellEnd"/>
      <w:r w:rsidR="00965A57" w:rsidRPr="00353F8A">
        <w:rPr>
          <w:rFonts w:ascii="Times New Roman" w:eastAsia="Times New Roman" w:hAnsi="Times New Roman" w:cs="Times New Roman"/>
          <w:b/>
          <w:bCs/>
          <w:sz w:val="24"/>
          <w:szCs w:val="24"/>
          <w:lang w:eastAsia="tr-TR"/>
        </w:rPr>
        <w:t>-</w:t>
      </w:r>
      <w:r w:rsidRPr="00353F8A">
        <w:rPr>
          <w:rFonts w:ascii="Times New Roman" w:eastAsia="Times New Roman" w:hAnsi="Times New Roman" w:cs="Times New Roman"/>
          <w:b/>
          <w:bCs/>
          <w:sz w:val="24"/>
          <w:szCs w:val="24"/>
          <w:lang w:eastAsia="tr-TR"/>
        </w:rPr>
        <w:t>EDRC)</w:t>
      </w:r>
    </w:p>
    <w:p w:rsidR="008420EB" w:rsidRPr="008420EB" w:rsidRDefault="008420EB" w:rsidP="008420EB">
      <w:pPr>
        <w:pStyle w:val="NormalWeb"/>
        <w:shd w:val="clear" w:color="auto" w:fill="FFFFFF"/>
        <w:spacing w:before="0" w:beforeAutospacing="0" w:after="150" w:afterAutospacing="0"/>
        <w:jc w:val="both"/>
        <w:rPr>
          <w:color w:val="121212"/>
        </w:rPr>
      </w:pPr>
      <w:r w:rsidRPr="008420EB">
        <w:rPr>
          <w:color w:val="121212"/>
        </w:rPr>
        <w:t xml:space="preserve">Komite, üye ve bazı önemli üye olmayan ülkelerdeki ekonomik gelişmeleri Sekretarya tarafından hazırlanan raporlar (Country </w:t>
      </w:r>
      <w:proofErr w:type="spellStart"/>
      <w:r w:rsidRPr="008420EB">
        <w:rPr>
          <w:color w:val="121212"/>
        </w:rPr>
        <w:t>Economic</w:t>
      </w:r>
      <w:proofErr w:type="spellEnd"/>
      <w:r w:rsidRPr="008420EB">
        <w:rPr>
          <w:color w:val="121212"/>
        </w:rPr>
        <w:t xml:space="preserve"> </w:t>
      </w:r>
      <w:proofErr w:type="spellStart"/>
      <w:r w:rsidRPr="008420EB">
        <w:rPr>
          <w:color w:val="121212"/>
        </w:rPr>
        <w:t>Surveys</w:t>
      </w:r>
      <w:proofErr w:type="spellEnd"/>
      <w:r w:rsidRPr="008420EB">
        <w:rPr>
          <w:color w:val="121212"/>
        </w:rPr>
        <w:t>) çerçevesinde değerlendirmektedir. Ülke incelemeleri genel olarak makro-ekonomik analiz ve yapısal reform değerlendirmelerini içermekte, her incelemede seçilen özel bir veya iki konu (rekabet gücü, sosyal güvenlik, eğitim, vb.) incelemenin ana odağını oluşturmaktadır.</w:t>
      </w:r>
    </w:p>
    <w:p w:rsidR="008420EB" w:rsidRPr="008420EB" w:rsidRDefault="008420EB" w:rsidP="008420EB">
      <w:pPr>
        <w:pStyle w:val="NormalWeb"/>
        <w:shd w:val="clear" w:color="auto" w:fill="FFFFFF"/>
        <w:spacing w:before="0" w:beforeAutospacing="0" w:after="150" w:afterAutospacing="0"/>
        <w:jc w:val="both"/>
        <w:rPr>
          <w:color w:val="121212"/>
        </w:rPr>
      </w:pPr>
      <w:r w:rsidRPr="008420EB">
        <w:rPr>
          <w:color w:val="121212"/>
        </w:rPr>
        <w:t>Her ülkenin EDRC incelemesinde diğer iki üye ülke “lider” inceleyici konumundadır. Danimarka ve İspanya, Türkiye’nin lider inceleyici ülkeleridir. Ülkemiz ise Kolombiya ile Kore’nin lider inceleyicisi durumundadır. Son Türkiye incelemesi 7 Aralık 2022’de yapılmış olup, bir sonraki incelemenin 2024 yılında yapılması planlanmıştır.</w:t>
      </w:r>
    </w:p>
    <w:p w:rsidR="008420EB" w:rsidRPr="005B6791" w:rsidRDefault="008420EB" w:rsidP="005B6791">
      <w:pPr>
        <w:shd w:val="clear" w:color="auto" w:fill="FFFFFF"/>
        <w:spacing w:after="150" w:line="240" w:lineRule="auto"/>
        <w:jc w:val="both"/>
        <w:rPr>
          <w:rFonts w:ascii="Times New Roman" w:eastAsia="Times New Roman" w:hAnsi="Times New Roman" w:cs="Times New Roman"/>
          <w:b/>
          <w:sz w:val="24"/>
          <w:szCs w:val="24"/>
          <w:u w:val="single"/>
          <w:lang w:eastAsia="tr-TR"/>
        </w:rPr>
      </w:pPr>
    </w:p>
    <w:p w:rsidR="008420EB" w:rsidRDefault="008420EB" w:rsidP="005F0BC6">
      <w:pPr>
        <w:shd w:val="clear" w:color="auto" w:fill="FFFFFF"/>
        <w:spacing w:after="150" w:line="240" w:lineRule="auto"/>
        <w:rPr>
          <w:rFonts w:ascii="Times New Roman" w:eastAsia="Times New Roman" w:hAnsi="Times New Roman" w:cs="Times New Roman"/>
          <w:sz w:val="24"/>
          <w:szCs w:val="24"/>
          <w:lang w:eastAsia="tr-TR"/>
        </w:rPr>
      </w:pPr>
    </w:p>
    <w:p w:rsidR="00BA1CE0" w:rsidRPr="00BA1CE0" w:rsidRDefault="00BA1CE0" w:rsidP="005F0BC6">
      <w:pPr>
        <w:shd w:val="clear" w:color="auto" w:fill="FFFFFF"/>
        <w:spacing w:after="150" w:line="240" w:lineRule="auto"/>
        <w:rPr>
          <w:rFonts w:ascii="Times New Roman" w:eastAsia="Times New Roman" w:hAnsi="Times New Roman" w:cs="Times New Roman"/>
          <w:color w:val="121212"/>
          <w:sz w:val="24"/>
          <w:szCs w:val="24"/>
          <w:lang w:eastAsia="tr-TR"/>
        </w:rPr>
      </w:pPr>
      <w:r w:rsidRPr="005F0BC6">
        <w:rPr>
          <w:rFonts w:ascii="Times New Roman" w:eastAsia="Times New Roman" w:hAnsi="Times New Roman" w:cs="Times New Roman"/>
          <w:b/>
          <w:bCs/>
          <w:color w:val="121212"/>
          <w:sz w:val="24"/>
          <w:szCs w:val="24"/>
          <w:lang w:eastAsia="tr-TR"/>
        </w:rPr>
        <w:lastRenderedPageBreak/>
        <w:t>2. MALİ İŞLER DİREKTÖRLÜĞÜ (</w:t>
      </w:r>
      <w:proofErr w:type="spellStart"/>
      <w:r w:rsidRPr="005F0BC6">
        <w:rPr>
          <w:rFonts w:ascii="Times New Roman" w:eastAsia="Times New Roman" w:hAnsi="Times New Roman" w:cs="Times New Roman"/>
          <w:b/>
          <w:bCs/>
          <w:color w:val="121212"/>
          <w:sz w:val="24"/>
          <w:szCs w:val="24"/>
          <w:lang w:eastAsia="tr-TR"/>
        </w:rPr>
        <w:t>Directorate</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for</w:t>
      </w:r>
      <w:proofErr w:type="spellEnd"/>
      <w:r w:rsidRPr="005F0BC6">
        <w:rPr>
          <w:rFonts w:ascii="Times New Roman" w:eastAsia="Times New Roman" w:hAnsi="Times New Roman" w:cs="Times New Roman"/>
          <w:b/>
          <w:bCs/>
          <w:color w:val="121212"/>
          <w:sz w:val="24"/>
          <w:szCs w:val="24"/>
          <w:lang w:eastAsia="tr-TR"/>
        </w:rPr>
        <w:t xml:space="preserve"> Financial </w:t>
      </w:r>
      <w:proofErr w:type="spellStart"/>
      <w:r w:rsidRPr="005F0BC6">
        <w:rPr>
          <w:rFonts w:ascii="Times New Roman" w:eastAsia="Times New Roman" w:hAnsi="Times New Roman" w:cs="Times New Roman"/>
          <w:b/>
          <w:bCs/>
          <w:color w:val="121212"/>
          <w:sz w:val="24"/>
          <w:szCs w:val="24"/>
          <w:lang w:eastAsia="tr-TR"/>
        </w:rPr>
        <w:t>and</w:t>
      </w:r>
      <w:proofErr w:type="spellEnd"/>
      <w:r w:rsidRPr="005F0BC6">
        <w:rPr>
          <w:rFonts w:ascii="Times New Roman" w:eastAsia="Times New Roman" w:hAnsi="Times New Roman" w:cs="Times New Roman"/>
          <w:b/>
          <w:bCs/>
          <w:color w:val="121212"/>
          <w:sz w:val="24"/>
          <w:szCs w:val="24"/>
          <w:lang w:eastAsia="tr-TR"/>
        </w:rPr>
        <w:t xml:space="preserve"> Enterprise </w:t>
      </w:r>
      <w:proofErr w:type="spellStart"/>
      <w:r w:rsidRPr="005F0BC6">
        <w:rPr>
          <w:rFonts w:ascii="Times New Roman" w:eastAsia="Times New Roman" w:hAnsi="Times New Roman" w:cs="Times New Roman"/>
          <w:b/>
          <w:bCs/>
          <w:color w:val="121212"/>
          <w:sz w:val="24"/>
          <w:szCs w:val="24"/>
          <w:lang w:eastAsia="tr-TR"/>
        </w:rPr>
        <w:t>Affairs</w:t>
      </w:r>
      <w:proofErr w:type="spellEnd"/>
      <w:r w:rsidRPr="005F0BC6">
        <w:rPr>
          <w:rFonts w:ascii="Times New Roman" w:eastAsia="Times New Roman" w:hAnsi="Times New Roman" w:cs="Times New Roman"/>
          <w:b/>
          <w:bCs/>
          <w:color w:val="121212"/>
          <w:sz w:val="24"/>
          <w:szCs w:val="24"/>
          <w:lang w:eastAsia="tr-TR"/>
        </w:rPr>
        <w:t>, DAF)</w:t>
      </w:r>
      <w:r w:rsidR="005F0BC6">
        <w:rPr>
          <w:rFonts w:ascii="Times New Roman" w:eastAsia="Times New Roman" w:hAnsi="Times New Roman" w:cs="Times New Roman"/>
          <w:b/>
          <w:bCs/>
          <w:color w:val="121212"/>
          <w:sz w:val="24"/>
          <w:szCs w:val="24"/>
          <w:lang w:eastAsia="tr-TR"/>
        </w:rPr>
        <w:t xml:space="preserve"> </w:t>
      </w:r>
      <w:r w:rsidRPr="005F0BC6">
        <w:rPr>
          <w:rFonts w:ascii="Times New Roman" w:eastAsia="Times New Roman" w:hAnsi="Times New Roman" w:cs="Times New Roman"/>
          <w:b/>
          <w:bCs/>
          <w:color w:val="121212"/>
          <w:sz w:val="24"/>
          <w:szCs w:val="24"/>
          <w:lang w:eastAsia="tr-TR"/>
        </w:rPr>
        <w:t>VE BAĞLI BİRİMLER</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Mali piyasalar, ekonomik büyüme ve istikrar önemli bir rol oynamaktadır. Mali İşler Direktörlüğü, ekonomik büyümeyi ve kalkınmayı geliştirmek, mali istikrarı sağlamak ve OECD’ye üye olmayan ülkelerin de küresel ekonomiyle bütünleşmesini temin etmek için ekonomik faaliyetleri doğrudan ilgilendiren kamusal politikalarla ilgilenmektedir. Direktörlük, ulusal eylem ve uluslararası işbirliği için en iyi uygulamaları ve politika bileşimlerini destekleyen tavsiyeler hazırlamak ve yeni</w:t>
      </w:r>
      <w:r w:rsidR="004F0197">
        <w:rPr>
          <w:rFonts w:ascii="Times New Roman" w:eastAsia="Times New Roman" w:hAnsi="Times New Roman" w:cs="Times New Roman"/>
          <w:color w:val="121212"/>
          <w:sz w:val="24"/>
          <w:szCs w:val="24"/>
          <w:lang w:eastAsia="tr-TR"/>
        </w:rPr>
        <w:t xml:space="preserve"> eğilimleri analiz etmek üzere h</w:t>
      </w:r>
      <w:r w:rsidRPr="00BA1CE0">
        <w:rPr>
          <w:rFonts w:ascii="Times New Roman" w:eastAsia="Times New Roman" w:hAnsi="Times New Roman" w:cs="Times New Roman"/>
          <w:color w:val="121212"/>
          <w:sz w:val="24"/>
          <w:szCs w:val="24"/>
          <w:lang w:eastAsia="tr-TR"/>
        </w:rPr>
        <w:t>ükümet yetkilileriyle yakın bir işbirliği içinde çalışmaktadır.</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Bu çabalar, özel sektör, işçi ve diğer sivil toplum temsilcileriyle düzenli görüşmeler ve danışmalarla daha da zenginleştirilmektedir. Çalışmalara OECD üyesi olmayan ülkeler de aktif olarak katılmaktadırlar. Bunlardan bazıları yolsuzlukla mücadele, yabancı yatırımcılara ayrımcı uygulamalarda bulunmama ve çokuluslu şirketlerin davranışlarında yüksek standartlar uygulamak konularında OECD ülkeleriyle aynı taahhütleri üstlenmişlerdir.</w:t>
      </w:r>
    </w:p>
    <w:p w:rsidR="00BA1CE0" w:rsidRPr="00BA1CE0" w:rsidRDefault="00BA1CE0" w:rsidP="005F0BC6">
      <w:pPr>
        <w:shd w:val="clear" w:color="auto" w:fill="FFFFFF"/>
        <w:spacing w:after="150" w:line="240" w:lineRule="auto"/>
        <w:rPr>
          <w:rFonts w:ascii="Times New Roman" w:eastAsia="Times New Roman" w:hAnsi="Times New Roman" w:cs="Times New Roman"/>
          <w:color w:val="121212"/>
          <w:sz w:val="24"/>
          <w:szCs w:val="24"/>
          <w:lang w:eastAsia="tr-TR"/>
        </w:rPr>
      </w:pPr>
      <w:r w:rsidRPr="005F0BC6">
        <w:rPr>
          <w:rFonts w:ascii="Times New Roman" w:eastAsia="Times New Roman" w:hAnsi="Times New Roman" w:cs="Times New Roman"/>
          <w:b/>
          <w:bCs/>
          <w:color w:val="121212"/>
          <w:sz w:val="24"/>
          <w:szCs w:val="24"/>
          <w:lang w:eastAsia="tr-TR"/>
        </w:rPr>
        <w:t>Finansal Piyasalar Komitesi</w:t>
      </w:r>
      <w:r w:rsidR="005F0BC6">
        <w:rPr>
          <w:rFonts w:ascii="Times New Roman" w:eastAsia="Times New Roman" w:hAnsi="Times New Roman" w:cs="Times New Roman"/>
          <w:b/>
          <w:bCs/>
          <w:color w:val="121212"/>
          <w:sz w:val="24"/>
          <w:szCs w:val="24"/>
          <w:lang w:eastAsia="tr-TR"/>
        </w:rPr>
        <w:t xml:space="preserve"> </w:t>
      </w:r>
      <w:r w:rsidRPr="005F0BC6">
        <w:rPr>
          <w:rFonts w:ascii="Times New Roman" w:eastAsia="Times New Roman" w:hAnsi="Times New Roman" w:cs="Times New Roman"/>
          <w:b/>
          <w:bCs/>
          <w:color w:val="121212"/>
          <w:sz w:val="24"/>
          <w:szCs w:val="24"/>
          <w:lang w:eastAsia="tr-TR"/>
        </w:rPr>
        <w:t>(</w:t>
      </w:r>
      <w:proofErr w:type="spellStart"/>
      <w:r w:rsidRPr="005F0BC6">
        <w:rPr>
          <w:rFonts w:ascii="Times New Roman" w:eastAsia="Times New Roman" w:hAnsi="Times New Roman" w:cs="Times New Roman"/>
          <w:b/>
          <w:bCs/>
          <w:color w:val="121212"/>
          <w:sz w:val="24"/>
          <w:szCs w:val="24"/>
          <w:lang w:eastAsia="tr-TR"/>
        </w:rPr>
        <w:t>Committee</w:t>
      </w:r>
      <w:proofErr w:type="spellEnd"/>
      <w:r w:rsidRPr="005F0BC6">
        <w:rPr>
          <w:rFonts w:ascii="Times New Roman" w:eastAsia="Times New Roman" w:hAnsi="Times New Roman" w:cs="Times New Roman"/>
          <w:b/>
          <w:bCs/>
          <w:color w:val="121212"/>
          <w:sz w:val="24"/>
          <w:szCs w:val="24"/>
          <w:lang w:eastAsia="tr-TR"/>
        </w:rPr>
        <w:t xml:space="preserve"> on Financial </w:t>
      </w:r>
      <w:proofErr w:type="spellStart"/>
      <w:r w:rsidRPr="005F0BC6">
        <w:rPr>
          <w:rFonts w:ascii="Times New Roman" w:eastAsia="Times New Roman" w:hAnsi="Times New Roman" w:cs="Times New Roman"/>
          <w:b/>
          <w:bCs/>
          <w:color w:val="121212"/>
          <w:sz w:val="24"/>
          <w:szCs w:val="24"/>
          <w:lang w:eastAsia="tr-TR"/>
        </w:rPr>
        <w:t>Markets</w:t>
      </w:r>
      <w:proofErr w:type="spellEnd"/>
      <w:r w:rsidRPr="005F0BC6">
        <w:rPr>
          <w:rFonts w:ascii="Times New Roman" w:eastAsia="Times New Roman" w:hAnsi="Times New Roman" w:cs="Times New Roman"/>
          <w:b/>
          <w:bCs/>
          <w:color w:val="121212"/>
          <w:sz w:val="24"/>
          <w:szCs w:val="24"/>
          <w:lang w:eastAsia="tr-TR"/>
        </w:rPr>
        <w:t>, CFA)</w:t>
      </w:r>
    </w:p>
    <w:p w:rsidR="00BA1CE0" w:rsidRPr="00BA1CE0" w:rsidRDefault="00BA1CE0" w:rsidP="00DA75B8">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Komite, temel olarak ulusal ve uluslararası düzeyde finansal piyasaların etkin işlemesi ve ekonomik büyümeye katkıda bulunmasını sağlamak amacıyla finansal piyasalardaki gelişmelerin izlenmesi ve değerlendirilmesi çalışmalarını yürütmektedir. Komiteye bağlı olarak faaliyet gösteren Kamu Borç Yönetimi Çalışma Grubu, üye ülkelerin kamu borçlarını idare eden birimlerinin (Hazine) yöneticilerini yılda bir veya iki defa bir araya getiren ve işbirliği ortamı hazırlayan bir forum niteliği taşımaktadır.</w:t>
      </w:r>
    </w:p>
    <w:p w:rsidR="007B2273" w:rsidRDefault="007B2273" w:rsidP="00DA75B8">
      <w:pPr>
        <w:spacing w:after="0" w:line="240" w:lineRule="auto"/>
        <w:jc w:val="both"/>
        <w:rPr>
          <w:rFonts w:ascii="Times New Roman" w:eastAsia="Times New Roman" w:hAnsi="Times New Roman" w:cs="Times New Roman"/>
          <w:b/>
          <w:bCs/>
          <w:color w:val="121212"/>
          <w:sz w:val="24"/>
          <w:szCs w:val="24"/>
          <w:shd w:val="clear" w:color="auto" w:fill="FFFFFF"/>
          <w:lang w:eastAsia="tr-TR"/>
        </w:rPr>
      </w:pPr>
      <w:r w:rsidRPr="005F0BC6">
        <w:rPr>
          <w:rFonts w:ascii="Times New Roman" w:eastAsia="Times New Roman" w:hAnsi="Times New Roman" w:cs="Times New Roman"/>
          <w:b/>
          <w:bCs/>
          <w:color w:val="121212"/>
          <w:sz w:val="24"/>
          <w:szCs w:val="24"/>
          <w:shd w:val="clear" w:color="auto" w:fill="FFFFFF"/>
          <w:lang w:eastAsia="tr-TR"/>
        </w:rPr>
        <w:t>Sigortacılık ve Özel Emeklilik Komitesi (</w:t>
      </w:r>
      <w:proofErr w:type="spellStart"/>
      <w:r w:rsidRPr="005F0BC6">
        <w:rPr>
          <w:rFonts w:ascii="Times New Roman" w:eastAsia="Times New Roman" w:hAnsi="Times New Roman" w:cs="Times New Roman"/>
          <w:b/>
          <w:bCs/>
          <w:color w:val="121212"/>
          <w:sz w:val="24"/>
          <w:szCs w:val="24"/>
          <w:shd w:val="clear" w:color="auto" w:fill="FFFFFF"/>
          <w:lang w:eastAsia="tr-TR"/>
        </w:rPr>
        <w:t>Insurance</w:t>
      </w:r>
      <w:proofErr w:type="spellEnd"/>
      <w:r w:rsidRPr="005F0BC6">
        <w:rPr>
          <w:rFonts w:ascii="Times New Roman" w:eastAsia="Times New Roman" w:hAnsi="Times New Roman" w:cs="Times New Roman"/>
          <w:b/>
          <w:bCs/>
          <w:color w:val="121212"/>
          <w:sz w:val="24"/>
          <w:szCs w:val="24"/>
          <w:shd w:val="clear" w:color="auto" w:fill="FFFFFF"/>
          <w:lang w:eastAsia="tr-TR"/>
        </w:rPr>
        <w:t xml:space="preserve"> </w:t>
      </w:r>
      <w:proofErr w:type="spellStart"/>
      <w:r w:rsidRPr="005F0BC6">
        <w:rPr>
          <w:rFonts w:ascii="Times New Roman" w:eastAsia="Times New Roman" w:hAnsi="Times New Roman" w:cs="Times New Roman"/>
          <w:b/>
          <w:bCs/>
          <w:color w:val="121212"/>
          <w:sz w:val="24"/>
          <w:szCs w:val="24"/>
          <w:shd w:val="clear" w:color="auto" w:fill="FFFFFF"/>
          <w:lang w:eastAsia="tr-TR"/>
        </w:rPr>
        <w:t>and</w:t>
      </w:r>
      <w:proofErr w:type="spellEnd"/>
      <w:r w:rsidRPr="005F0BC6">
        <w:rPr>
          <w:rFonts w:ascii="Times New Roman" w:eastAsia="Times New Roman" w:hAnsi="Times New Roman" w:cs="Times New Roman"/>
          <w:b/>
          <w:bCs/>
          <w:color w:val="121212"/>
          <w:sz w:val="24"/>
          <w:szCs w:val="24"/>
          <w:shd w:val="clear" w:color="auto" w:fill="FFFFFF"/>
          <w:lang w:eastAsia="tr-TR"/>
        </w:rPr>
        <w:t xml:space="preserve"> </w:t>
      </w:r>
      <w:proofErr w:type="spellStart"/>
      <w:r w:rsidRPr="005F0BC6">
        <w:rPr>
          <w:rFonts w:ascii="Times New Roman" w:eastAsia="Times New Roman" w:hAnsi="Times New Roman" w:cs="Times New Roman"/>
          <w:b/>
          <w:bCs/>
          <w:color w:val="121212"/>
          <w:sz w:val="24"/>
          <w:szCs w:val="24"/>
          <w:shd w:val="clear" w:color="auto" w:fill="FFFFFF"/>
          <w:lang w:eastAsia="tr-TR"/>
        </w:rPr>
        <w:t>Private</w:t>
      </w:r>
      <w:proofErr w:type="spellEnd"/>
      <w:r w:rsidRPr="005F0BC6">
        <w:rPr>
          <w:rFonts w:ascii="Times New Roman" w:eastAsia="Times New Roman" w:hAnsi="Times New Roman" w:cs="Times New Roman"/>
          <w:b/>
          <w:bCs/>
          <w:color w:val="121212"/>
          <w:sz w:val="24"/>
          <w:szCs w:val="24"/>
          <w:shd w:val="clear" w:color="auto" w:fill="FFFFFF"/>
          <w:lang w:eastAsia="tr-TR"/>
        </w:rPr>
        <w:t xml:space="preserve"> </w:t>
      </w:r>
      <w:proofErr w:type="spellStart"/>
      <w:r w:rsidRPr="005F0BC6">
        <w:rPr>
          <w:rFonts w:ascii="Times New Roman" w:eastAsia="Times New Roman" w:hAnsi="Times New Roman" w:cs="Times New Roman"/>
          <w:b/>
          <w:bCs/>
          <w:color w:val="121212"/>
          <w:sz w:val="24"/>
          <w:szCs w:val="24"/>
          <w:shd w:val="clear" w:color="auto" w:fill="FFFFFF"/>
          <w:lang w:eastAsia="tr-TR"/>
        </w:rPr>
        <w:t>Pensions</w:t>
      </w:r>
      <w:proofErr w:type="spellEnd"/>
      <w:r w:rsidRPr="005F0BC6">
        <w:rPr>
          <w:rFonts w:ascii="Times New Roman" w:eastAsia="Times New Roman" w:hAnsi="Times New Roman" w:cs="Times New Roman"/>
          <w:b/>
          <w:bCs/>
          <w:color w:val="121212"/>
          <w:sz w:val="24"/>
          <w:szCs w:val="24"/>
          <w:shd w:val="clear" w:color="auto" w:fill="FFFFFF"/>
          <w:lang w:eastAsia="tr-TR"/>
        </w:rPr>
        <w:t xml:space="preserve"> </w:t>
      </w:r>
      <w:proofErr w:type="spellStart"/>
      <w:r w:rsidRPr="005F0BC6">
        <w:rPr>
          <w:rFonts w:ascii="Times New Roman" w:eastAsia="Times New Roman" w:hAnsi="Times New Roman" w:cs="Times New Roman"/>
          <w:b/>
          <w:bCs/>
          <w:color w:val="121212"/>
          <w:sz w:val="24"/>
          <w:szCs w:val="24"/>
          <w:shd w:val="clear" w:color="auto" w:fill="FFFFFF"/>
          <w:lang w:eastAsia="tr-TR"/>
        </w:rPr>
        <w:t>Committee</w:t>
      </w:r>
      <w:proofErr w:type="spellEnd"/>
      <w:r w:rsidRPr="005F0BC6">
        <w:rPr>
          <w:rFonts w:ascii="Times New Roman" w:eastAsia="Times New Roman" w:hAnsi="Times New Roman" w:cs="Times New Roman"/>
          <w:b/>
          <w:bCs/>
          <w:color w:val="121212"/>
          <w:sz w:val="24"/>
          <w:szCs w:val="24"/>
          <w:shd w:val="clear" w:color="auto" w:fill="FFFFFF"/>
          <w:lang w:eastAsia="tr-TR"/>
        </w:rPr>
        <w:t>, IPPC)</w:t>
      </w:r>
      <w:r>
        <w:rPr>
          <w:rFonts w:ascii="Times New Roman" w:eastAsia="Times New Roman" w:hAnsi="Times New Roman" w:cs="Times New Roman"/>
          <w:b/>
          <w:bCs/>
          <w:color w:val="121212"/>
          <w:sz w:val="24"/>
          <w:szCs w:val="24"/>
          <w:shd w:val="clear" w:color="auto" w:fill="FFFFFF"/>
          <w:lang w:eastAsia="tr-TR"/>
        </w:rPr>
        <w:t xml:space="preserve"> </w:t>
      </w:r>
    </w:p>
    <w:p w:rsidR="007B2273" w:rsidRDefault="007B2273" w:rsidP="007B2273">
      <w:pPr>
        <w:spacing w:after="0" w:line="240" w:lineRule="auto"/>
        <w:rPr>
          <w:rFonts w:ascii="Times New Roman" w:eastAsia="Times New Roman" w:hAnsi="Times New Roman" w:cs="Times New Roman"/>
          <w:b/>
          <w:bCs/>
          <w:color w:val="121212"/>
          <w:sz w:val="24"/>
          <w:szCs w:val="24"/>
          <w:shd w:val="clear" w:color="auto" w:fill="FFFFFF"/>
          <w:lang w:eastAsia="tr-TR"/>
        </w:rPr>
      </w:pPr>
    </w:p>
    <w:p w:rsidR="007B2273" w:rsidRDefault="007B2273" w:rsidP="007B2273">
      <w:pPr>
        <w:spacing w:after="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 xml:space="preserve">Komite, sigortacılık ve özel emeklilik alanındaki konuların ve karşılaşılan sorunların özellikle politika yapıcılarınca bilinmesine ve anlaşılmasına yönelik çalışmalar yapmakta, </w:t>
      </w:r>
      <w:proofErr w:type="spellStart"/>
      <w:r w:rsidRPr="00BA1CE0">
        <w:rPr>
          <w:rFonts w:ascii="Times New Roman" w:eastAsia="Times New Roman" w:hAnsi="Times New Roman" w:cs="Times New Roman"/>
          <w:color w:val="121212"/>
          <w:sz w:val="24"/>
          <w:szCs w:val="24"/>
          <w:lang w:eastAsia="tr-TR"/>
        </w:rPr>
        <w:t>sektörel</w:t>
      </w:r>
      <w:proofErr w:type="spellEnd"/>
      <w:r w:rsidRPr="00BA1CE0">
        <w:rPr>
          <w:rFonts w:ascii="Times New Roman" w:eastAsia="Times New Roman" w:hAnsi="Times New Roman" w:cs="Times New Roman"/>
          <w:color w:val="121212"/>
          <w:sz w:val="24"/>
          <w:szCs w:val="24"/>
          <w:lang w:eastAsia="tr-TR"/>
        </w:rPr>
        <w:t xml:space="preserve"> düzenlemelerin etkinliğini arttırmayı öngörmekte, risk yönetimini güçlendirmeye yönelik uygulamalar geliştirmekte, çözüm önerileri üretmektedir. Kamu temsilcileri ile bazı uluslararası örgütlerin temsilcilerinin yanı sıra, Komite çalışmalarının çoğuna, özel sektör temsilcileri de katılmaktadır.</w:t>
      </w:r>
    </w:p>
    <w:p w:rsidR="007B2273" w:rsidRPr="00BA1CE0" w:rsidRDefault="007B2273" w:rsidP="007B2273">
      <w:pPr>
        <w:spacing w:after="0" w:line="240" w:lineRule="auto"/>
        <w:rPr>
          <w:rFonts w:ascii="Times New Roman" w:eastAsia="Times New Roman" w:hAnsi="Times New Roman" w:cs="Times New Roman"/>
          <w:b/>
          <w:bCs/>
          <w:color w:val="121212"/>
          <w:sz w:val="24"/>
          <w:szCs w:val="24"/>
          <w:shd w:val="clear" w:color="auto" w:fill="FFFFFF"/>
          <w:lang w:eastAsia="tr-TR"/>
        </w:rPr>
      </w:pPr>
    </w:p>
    <w:p w:rsidR="005B6791" w:rsidRPr="00353F8A" w:rsidRDefault="005B6791" w:rsidP="005B6791">
      <w:pPr>
        <w:shd w:val="clear" w:color="auto" w:fill="FFFFFF"/>
        <w:spacing w:after="150" w:line="240" w:lineRule="auto"/>
        <w:rPr>
          <w:rFonts w:ascii="Times New Roman" w:eastAsia="Times New Roman" w:hAnsi="Times New Roman" w:cs="Times New Roman"/>
          <w:b/>
          <w:bCs/>
          <w:sz w:val="24"/>
          <w:szCs w:val="24"/>
          <w:lang w:eastAsia="tr-TR"/>
        </w:rPr>
      </w:pPr>
      <w:r w:rsidRPr="00353F8A">
        <w:rPr>
          <w:rFonts w:ascii="Times New Roman" w:eastAsia="Times New Roman" w:hAnsi="Times New Roman" w:cs="Times New Roman"/>
          <w:b/>
          <w:bCs/>
          <w:sz w:val="24"/>
          <w:szCs w:val="24"/>
          <w:lang w:eastAsia="tr-TR"/>
        </w:rPr>
        <w:t>Kurumsal Yönetişim Komitesi (</w:t>
      </w:r>
      <w:proofErr w:type="spellStart"/>
      <w:r w:rsidRPr="00353F8A">
        <w:rPr>
          <w:rFonts w:ascii="Times New Roman" w:eastAsia="Times New Roman" w:hAnsi="Times New Roman" w:cs="Times New Roman"/>
          <w:b/>
          <w:bCs/>
          <w:sz w:val="24"/>
          <w:szCs w:val="24"/>
          <w:lang w:eastAsia="tr-TR"/>
        </w:rPr>
        <w:t>Corporate</w:t>
      </w:r>
      <w:proofErr w:type="spellEnd"/>
      <w:r w:rsidRPr="00353F8A">
        <w:rPr>
          <w:rFonts w:ascii="Times New Roman" w:eastAsia="Times New Roman" w:hAnsi="Times New Roman" w:cs="Times New Roman"/>
          <w:b/>
          <w:bCs/>
          <w:sz w:val="24"/>
          <w:szCs w:val="24"/>
          <w:lang w:eastAsia="tr-TR"/>
        </w:rPr>
        <w:t xml:space="preserve"> </w:t>
      </w:r>
      <w:proofErr w:type="spellStart"/>
      <w:r w:rsidRPr="00353F8A">
        <w:rPr>
          <w:rFonts w:ascii="Times New Roman" w:eastAsia="Times New Roman" w:hAnsi="Times New Roman" w:cs="Times New Roman"/>
          <w:b/>
          <w:bCs/>
          <w:sz w:val="24"/>
          <w:szCs w:val="24"/>
          <w:lang w:eastAsia="tr-TR"/>
        </w:rPr>
        <w:t>Governance</w:t>
      </w:r>
      <w:proofErr w:type="spellEnd"/>
      <w:r w:rsidRPr="00353F8A">
        <w:rPr>
          <w:rFonts w:ascii="Times New Roman" w:eastAsia="Times New Roman" w:hAnsi="Times New Roman" w:cs="Times New Roman"/>
          <w:b/>
          <w:bCs/>
          <w:sz w:val="24"/>
          <w:szCs w:val="24"/>
          <w:lang w:eastAsia="tr-TR"/>
        </w:rPr>
        <w:t xml:space="preserve"> </w:t>
      </w:r>
      <w:proofErr w:type="spellStart"/>
      <w:r w:rsidRPr="00353F8A">
        <w:rPr>
          <w:rFonts w:ascii="Times New Roman" w:eastAsia="Times New Roman" w:hAnsi="Times New Roman" w:cs="Times New Roman"/>
          <w:b/>
          <w:bCs/>
          <w:sz w:val="24"/>
          <w:szCs w:val="24"/>
          <w:lang w:eastAsia="tr-TR"/>
        </w:rPr>
        <w:t>Committee</w:t>
      </w:r>
      <w:proofErr w:type="spellEnd"/>
      <w:r w:rsidRPr="00353F8A">
        <w:rPr>
          <w:rFonts w:ascii="Times New Roman" w:eastAsia="Times New Roman" w:hAnsi="Times New Roman" w:cs="Times New Roman"/>
          <w:b/>
          <w:bCs/>
          <w:sz w:val="24"/>
          <w:szCs w:val="24"/>
          <w:lang w:eastAsia="tr-TR"/>
        </w:rPr>
        <w:t>, CGC)</w:t>
      </w:r>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 xml:space="preserve">Kurumsal yönetişim konusunda OECD, uluslararası standartları belirleyen kurum konumunda bulunmaktadır. </w:t>
      </w:r>
    </w:p>
    <w:p w:rsidR="005B6791" w:rsidRPr="005B6791" w:rsidRDefault="005B6791" w:rsidP="005B6791">
      <w:pPr>
        <w:spacing w:after="0" w:line="240" w:lineRule="auto"/>
        <w:ind w:firstLine="708"/>
        <w:jc w:val="both"/>
        <w:rPr>
          <w:rFonts w:ascii="Times New Roman" w:eastAsia="Times New Roman" w:hAnsi="Times New Roman" w:cs="Times New Roman"/>
          <w:bCs/>
          <w:sz w:val="24"/>
          <w:szCs w:val="24"/>
          <w:shd w:val="clear" w:color="auto" w:fill="FFFFFF"/>
          <w:lang w:eastAsia="tr-TR"/>
        </w:rPr>
      </w:pPr>
      <w:r w:rsidRPr="00353F8A">
        <w:rPr>
          <w:rFonts w:ascii="Times New Roman" w:eastAsia="Times New Roman" w:hAnsi="Times New Roman" w:cs="Times New Roman"/>
          <w:b/>
          <w:bCs/>
          <w:sz w:val="24"/>
          <w:szCs w:val="24"/>
          <w:shd w:val="clear" w:color="auto" w:fill="FFFFFF"/>
          <w:lang w:eastAsia="tr-TR"/>
        </w:rPr>
        <w:t>Kurumsal Yönetim Komitesi (CGC),</w:t>
      </w:r>
      <w:r w:rsidRPr="005B6791">
        <w:rPr>
          <w:rFonts w:ascii="Times New Roman" w:eastAsia="Times New Roman" w:hAnsi="Times New Roman" w:cs="Times New Roman"/>
          <w:b/>
          <w:bCs/>
          <w:sz w:val="24"/>
          <w:szCs w:val="24"/>
          <w:shd w:val="clear" w:color="auto" w:fill="FFFFFF"/>
          <w:lang w:eastAsia="tr-TR"/>
        </w:rPr>
        <w:t xml:space="preserve"> </w:t>
      </w:r>
      <w:r w:rsidRPr="005B6791">
        <w:rPr>
          <w:rFonts w:ascii="Times New Roman" w:eastAsia="Times New Roman" w:hAnsi="Times New Roman" w:cs="Times New Roman"/>
          <w:bCs/>
          <w:sz w:val="24"/>
          <w:szCs w:val="24"/>
          <w:shd w:val="clear" w:color="auto" w:fill="FFFFFF"/>
          <w:lang w:eastAsia="tr-TR"/>
        </w:rPr>
        <w:t xml:space="preserve">(i) G20 / OECD Kurumsal Yönetim İlkelerinin ve Kamu İktisadi Teşebbüslerinin Kurumsal </w:t>
      </w:r>
      <w:proofErr w:type="spellStart"/>
      <w:r w:rsidRPr="005B6791">
        <w:rPr>
          <w:rFonts w:ascii="Times New Roman" w:eastAsia="Times New Roman" w:hAnsi="Times New Roman" w:cs="Times New Roman"/>
          <w:bCs/>
          <w:sz w:val="24"/>
          <w:szCs w:val="24"/>
          <w:shd w:val="clear" w:color="auto" w:fill="FFFFFF"/>
          <w:lang w:eastAsia="tr-TR"/>
        </w:rPr>
        <w:t>Yönetişimine</w:t>
      </w:r>
      <w:proofErr w:type="spellEnd"/>
      <w:r w:rsidRPr="005B6791">
        <w:rPr>
          <w:rFonts w:ascii="Times New Roman" w:eastAsia="Times New Roman" w:hAnsi="Times New Roman" w:cs="Times New Roman"/>
          <w:bCs/>
          <w:sz w:val="24"/>
          <w:szCs w:val="24"/>
          <w:shd w:val="clear" w:color="auto" w:fill="FFFFFF"/>
          <w:lang w:eastAsia="tr-TR"/>
        </w:rPr>
        <w:t xml:space="preserve"> ilişkin OECD Kılavuzlarının uygulanmasını denetlemekte; (ii)Teşkilatın kurumsal yönetişim ve devlete ait varlıklar, piyasa bütünlüğü </w:t>
      </w:r>
      <w:proofErr w:type="gramStart"/>
      <w:r w:rsidRPr="005B6791">
        <w:rPr>
          <w:rFonts w:ascii="Times New Roman" w:eastAsia="Times New Roman" w:hAnsi="Times New Roman" w:cs="Times New Roman"/>
          <w:bCs/>
          <w:sz w:val="24"/>
          <w:szCs w:val="24"/>
          <w:shd w:val="clear" w:color="auto" w:fill="FFFFFF"/>
          <w:lang w:eastAsia="tr-TR"/>
        </w:rPr>
        <w:t>dahil</w:t>
      </w:r>
      <w:proofErr w:type="gramEnd"/>
      <w:r w:rsidRPr="005B6791">
        <w:rPr>
          <w:rFonts w:ascii="Times New Roman" w:eastAsia="Times New Roman" w:hAnsi="Times New Roman" w:cs="Times New Roman"/>
          <w:bCs/>
          <w:sz w:val="24"/>
          <w:szCs w:val="24"/>
          <w:shd w:val="clear" w:color="auto" w:fill="FFFFFF"/>
          <w:lang w:eastAsia="tr-TR"/>
        </w:rPr>
        <w:t xml:space="preserve"> olmak üzere ilgili kurumsal ilişkiler konularındaki çalışmalarını koordine ve rehberlik etmekte; ve (iii) şirketler hukuku, iflas ve özelleştirme ile ilgili olarak, OECD'nin kurumsal yönetim alanında üye olmayan ekonomilerle diyaloğunu yönlendirmekte ve desteklemektedir. Asya, Rusya, Latin Amerika, Orta Doğu ve Kuzey Afrika, Güney Afrika ve Avrasya'da Bölgesel Kurumsal Yönetim Yuvarlak Masaları kurulmuştur.</w:t>
      </w:r>
    </w:p>
    <w:p w:rsidR="005B6791" w:rsidRPr="005B6791" w:rsidRDefault="005B6791" w:rsidP="005B6791">
      <w:pPr>
        <w:spacing w:after="0" w:line="240" w:lineRule="auto"/>
        <w:ind w:firstLine="708"/>
        <w:jc w:val="both"/>
        <w:rPr>
          <w:rFonts w:ascii="Times New Roman" w:eastAsia="Times New Roman" w:hAnsi="Times New Roman" w:cs="Times New Roman"/>
          <w:bCs/>
          <w:sz w:val="24"/>
          <w:szCs w:val="24"/>
          <w:shd w:val="clear" w:color="auto" w:fill="FFFFFF"/>
          <w:lang w:eastAsia="tr-TR"/>
        </w:rPr>
      </w:pPr>
    </w:p>
    <w:p w:rsidR="005B6791" w:rsidRPr="005B6791" w:rsidRDefault="005B6791" w:rsidP="005B6791">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5B6791">
        <w:rPr>
          <w:rFonts w:ascii="Times New Roman" w:eastAsia="Times New Roman" w:hAnsi="Times New Roman" w:cs="Times New Roman"/>
          <w:sz w:val="24"/>
          <w:szCs w:val="24"/>
          <w:lang w:eastAsia="tr-TR"/>
        </w:rPr>
        <w:t>"</w:t>
      </w:r>
      <w:r w:rsidRPr="005B6791">
        <w:rPr>
          <w:rFonts w:ascii="Times New Roman" w:eastAsia="Times New Roman" w:hAnsi="Times New Roman" w:cs="Times New Roman"/>
          <w:i/>
          <w:sz w:val="24"/>
          <w:szCs w:val="24"/>
          <w:u w:val="single"/>
          <w:lang w:eastAsia="tr-TR"/>
        </w:rPr>
        <w:t>OECD Kurumsal Yönetim İlkeleri</w:t>
      </w:r>
      <w:r w:rsidRPr="005B6791">
        <w:rPr>
          <w:rFonts w:ascii="Times New Roman" w:eastAsia="Times New Roman" w:hAnsi="Times New Roman" w:cs="Times New Roman"/>
          <w:sz w:val="24"/>
          <w:szCs w:val="24"/>
          <w:lang w:eastAsia="tr-TR"/>
        </w:rPr>
        <w:t xml:space="preserve">" ilk defa 1999 yılında yayınlanmış olup, 2015 yılında G20 Türkiye dönem başkanlığında G20-OECD Kurumsal Yönetişim İlkeleri adı altında güncellenmiştir. </w:t>
      </w:r>
      <w:proofErr w:type="spellStart"/>
      <w:r w:rsidRPr="005B6791">
        <w:rPr>
          <w:rFonts w:ascii="Times New Roman" w:eastAsia="Times New Roman" w:hAnsi="Times New Roman" w:cs="Times New Roman"/>
          <w:sz w:val="24"/>
          <w:szCs w:val="24"/>
          <w:lang w:eastAsia="tr-TR"/>
        </w:rPr>
        <w:t>Kovid</w:t>
      </w:r>
      <w:proofErr w:type="spellEnd"/>
      <w:r w:rsidRPr="005B6791">
        <w:rPr>
          <w:rFonts w:ascii="Times New Roman" w:eastAsia="Times New Roman" w:hAnsi="Times New Roman" w:cs="Times New Roman"/>
          <w:sz w:val="24"/>
          <w:szCs w:val="24"/>
          <w:lang w:eastAsia="tr-TR"/>
        </w:rPr>
        <w:t xml:space="preserve"> 19 sonrası gelişmeleri de içerecek şekilde tekrar güncellenebilmesini </w:t>
      </w:r>
      <w:proofErr w:type="spellStart"/>
      <w:r w:rsidRPr="005B6791">
        <w:rPr>
          <w:rFonts w:ascii="Times New Roman" w:eastAsia="Times New Roman" w:hAnsi="Times New Roman" w:cs="Times New Roman"/>
          <w:sz w:val="24"/>
          <w:szCs w:val="24"/>
          <w:lang w:eastAsia="tr-TR"/>
        </w:rPr>
        <w:lastRenderedPageBreak/>
        <w:t>teminen</w:t>
      </w:r>
      <w:proofErr w:type="spellEnd"/>
      <w:r w:rsidRPr="005B6791">
        <w:rPr>
          <w:rFonts w:ascii="Times New Roman" w:eastAsia="Times New Roman" w:hAnsi="Times New Roman" w:cs="Times New Roman"/>
          <w:sz w:val="24"/>
          <w:szCs w:val="24"/>
          <w:lang w:eastAsia="tr-TR"/>
        </w:rPr>
        <w:t xml:space="preserve"> 2021 yılında çalışmalara başlanmıştır. İlkeler, hem OECD üye ülkelerinde, hem de diğer ülkelerde geniş çapta uygulanmaktadır.</w:t>
      </w:r>
    </w:p>
    <w:p w:rsidR="00965A57" w:rsidRDefault="005B6791" w:rsidP="00965A57">
      <w:pPr>
        <w:spacing w:after="0" w:line="240" w:lineRule="auto"/>
        <w:ind w:firstLine="708"/>
        <w:jc w:val="both"/>
        <w:rPr>
          <w:rFonts w:ascii="Times New Roman" w:eastAsia="Times New Roman" w:hAnsi="Times New Roman" w:cs="Times New Roman"/>
          <w:bCs/>
          <w:sz w:val="24"/>
          <w:szCs w:val="24"/>
          <w:shd w:val="clear" w:color="auto" w:fill="FFFFFF"/>
          <w:lang w:eastAsia="tr-TR"/>
        </w:rPr>
      </w:pPr>
      <w:r w:rsidRPr="005B6791">
        <w:rPr>
          <w:rFonts w:ascii="Times New Roman" w:eastAsia="Times New Roman" w:hAnsi="Times New Roman" w:cs="Times New Roman"/>
          <w:bCs/>
          <w:sz w:val="24"/>
          <w:szCs w:val="24"/>
          <w:shd w:val="clear" w:color="auto" w:fill="FFFFFF"/>
          <w:lang w:eastAsia="tr-TR"/>
        </w:rPr>
        <w:t xml:space="preserve">Kurumsal Yönetişim Komitesi’ne bağlı, </w:t>
      </w:r>
      <w:r w:rsidRPr="00353F8A">
        <w:rPr>
          <w:rFonts w:ascii="Times New Roman" w:eastAsia="Times New Roman" w:hAnsi="Times New Roman" w:cs="Times New Roman"/>
          <w:b/>
          <w:bCs/>
          <w:sz w:val="24"/>
          <w:szCs w:val="24"/>
          <w:shd w:val="clear" w:color="auto" w:fill="FFFFFF"/>
          <w:lang w:eastAsia="tr-TR"/>
        </w:rPr>
        <w:t>Kamu Pay Sahipliği ve Özelleştirme Çalışma Grubu (WPSOPP),</w:t>
      </w:r>
      <w:r w:rsidRPr="005B6791">
        <w:rPr>
          <w:rFonts w:ascii="Times New Roman" w:eastAsia="Times New Roman" w:hAnsi="Times New Roman" w:cs="Times New Roman"/>
          <w:bCs/>
          <w:sz w:val="24"/>
          <w:szCs w:val="24"/>
          <w:shd w:val="clear" w:color="auto" w:fill="FFFFFF"/>
          <w:lang w:eastAsia="tr-TR"/>
        </w:rPr>
        <w:t xml:space="preserve"> kamu iktisadi teşebbüslerinin kurumsal </w:t>
      </w:r>
      <w:proofErr w:type="spellStart"/>
      <w:r w:rsidRPr="005B6791">
        <w:rPr>
          <w:rFonts w:ascii="Times New Roman" w:eastAsia="Times New Roman" w:hAnsi="Times New Roman" w:cs="Times New Roman"/>
          <w:bCs/>
          <w:sz w:val="24"/>
          <w:szCs w:val="24"/>
          <w:shd w:val="clear" w:color="auto" w:fill="FFFFFF"/>
          <w:lang w:eastAsia="tr-TR"/>
        </w:rPr>
        <w:t>yönetişiminin</w:t>
      </w:r>
      <w:proofErr w:type="spellEnd"/>
      <w:r w:rsidRPr="005B6791">
        <w:rPr>
          <w:rFonts w:ascii="Times New Roman" w:eastAsia="Times New Roman" w:hAnsi="Times New Roman" w:cs="Times New Roman"/>
          <w:bCs/>
          <w:sz w:val="24"/>
          <w:szCs w:val="24"/>
          <w:shd w:val="clear" w:color="auto" w:fill="FFFFFF"/>
          <w:lang w:eastAsia="tr-TR"/>
        </w:rPr>
        <w:t xml:space="preserve"> iyileştirilmesi ve özelleştirme politikalarının uygulanması konusunda OECD üye ülkeleri ve kilit ortaklar arasında politika diyaloğu ve bilgi alışverişini kolaylaştırmaktadır. Çalışma Grubu, OECD Kurumsal Yönetim İlkelerinin özellikle kamu iktisadi teşebbüslerine uygulanmasına yardımcı olmak için 2001 yılında kurulmuştur. Bu </w:t>
      </w:r>
      <w:proofErr w:type="gramStart"/>
      <w:r w:rsidRPr="005B6791">
        <w:rPr>
          <w:rFonts w:ascii="Times New Roman" w:eastAsia="Times New Roman" w:hAnsi="Times New Roman" w:cs="Times New Roman"/>
          <w:bCs/>
          <w:sz w:val="24"/>
          <w:szCs w:val="24"/>
          <w:shd w:val="clear" w:color="auto" w:fill="FFFFFF"/>
          <w:lang w:eastAsia="tr-TR"/>
        </w:rPr>
        <w:t>misyonu</w:t>
      </w:r>
      <w:proofErr w:type="gramEnd"/>
      <w:r w:rsidRPr="005B6791">
        <w:rPr>
          <w:rFonts w:ascii="Times New Roman" w:eastAsia="Times New Roman" w:hAnsi="Times New Roman" w:cs="Times New Roman"/>
          <w:bCs/>
          <w:sz w:val="24"/>
          <w:szCs w:val="24"/>
          <w:shd w:val="clear" w:color="auto" w:fill="FFFFFF"/>
          <w:lang w:eastAsia="tr-TR"/>
        </w:rPr>
        <w:t xml:space="preserve"> desteklemek için Çalışma Grubu, Kamu İktisadi Teşebbüslerinin Kurumsal </w:t>
      </w:r>
      <w:proofErr w:type="spellStart"/>
      <w:r w:rsidRPr="005B6791">
        <w:rPr>
          <w:rFonts w:ascii="Times New Roman" w:eastAsia="Times New Roman" w:hAnsi="Times New Roman" w:cs="Times New Roman"/>
          <w:bCs/>
          <w:sz w:val="24"/>
          <w:szCs w:val="24"/>
          <w:shd w:val="clear" w:color="auto" w:fill="FFFFFF"/>
          <w:lang w:eastAsia="tr-TR"/>
        </w:rPr>
        <w:t>Yönetişimine</w:t>
      </w:r>
      <w:proofErr w:type="spellEnd"/>
      <w:r w:rsidRPr="005B6791">
        <w:rPr>
          <w:rFonts w:ascii="Times New Roman" w:eastAsia="Times New Roman" w:hAnsi="Times New Roman" w:cs="Times New Roman"/>
          <w:bCs/>
          <w:sz w:val="24"/>
          <w:szCs w:val="24"/>
          <w:shd w:val="clear" w:color="auto" w:fill="FFFFFF"/>
          <w:lang w:eastAsia="tr-TR"/>
        </w:rPr>
        <w:t xml:space="preserve"> ilişkin OECD Kılavuz İlkelerini geliştirmiş olup, şu anda bunların uygulanmasını denetlemektedir.</w:t>
      </w:r>
      <w:r w:rsidR="00965A57">
        <w:rPr>
          <w:rFonts w:ascii="Times New Roman" w:eastAsia="Times New Roman" w:hAnsi="Times New Roman" w:cs="Times New Roman"/>
          <w:bCs/>
          <w:sz w:val="24"/>
          <w:szCs w:val="24"/>
          <w:shd w:val="clear" w:color="auto" w:fill="FFFFFF"/>
          <w:lang w:eastAsia="tr-TR"/>
        </w:rPr>
        <w:t xml:space="preserve"> </w:t>
      </w:r>
      <w:r w:rsidRPr="005B6791">
        <w:rPr>
          <w:rFonts w:ascii="Times New Roman" w:eastAsia="Times New Roman" w:hAnsi="Times New Roman" w:cs="Times New Roman"/>
          <w:bCs/>
          <w:sz w:val="24"/>
          <w:szCs w:val="24"/>
          <w:shd w:val="clear" w:color="auto" w:fill="FFFFFF"/>
          <w:lang w:eastAsia="tr-TR"/>
        </w:rPr>
        <w:t xml:space="preserve">Kurumsal Yönetim Komitesi (CGC), yılda 2 kez toplanmaktadır. </w:t>
      </w:r>
    </w:p>
    <w:p w:rsidR="00965A57" w:rsidRDefault="00965A57" w:rsidP="00965A57">
      <w:pPr>
        <w:spacing w:after="0" w:line="240" w:lineRule="auto"/>
        <w:jc w:val="both"/>
        <w:rPr>
          <w:rFonts w:ascii="Times New Roman" w:eastAsia="Times New Roman" w:hAnsi="Times New Roman" w:cs="Times New Roman"/>
          <w:bCs/>
          <w:sz w:val="24"/>
          <w:szCs w:val="24"/>
          <w:shd w:val="clear" w:color="auto" w:fill="FFFFFF"/>
          <w:lang w:eastAsia="tr-TR"/>
        </w:rPr>
      </w:pPr>
    </w:p>
    <w:p w:rsidR="007B2273" w:rsidRDefault="007B2273" w:rsidP="00965A57">
      <w:pPr>
        <w:spacing w:after="0" w:line="240" w:lineRule="auto"/>
        <w:jc w:val="both"/>
        <w:rPr>
          <w:rFonts w:ascii="Times New Roman" w:eastAsia="Times New Roman" w:hAnsi="Times New Roman" w:cs="Times New Roman"/>
          <w:b/>
          <w:bCs/>
          <w:color w:val="121212"/>
          <w:sz w:val="24"/>
          <w:szCs w:val="24"/>
          <w:lang w:eastAsia="tr-TR"/>
        </w:rPr>
      </w:pPr>
      <w:r w:rsidRPr="002D7C0D">
        <w:rPr>
          <w:rFonts w:ascii="Times New Roman" w:eastAsia="Times New Roman" w:hAnsi="Times New Roman" w:cs="Times New Roman"/>
          <w:b/>
          <w:bCs/>
          <w:color w:val="121212"/>
          <w:sz w:val="24"/>
          <w:szCs w:val="24"/>
          <w:lang w:eastAsia="tr-TR"/>
        </w:rPr>
        <w:t>Yatırım Komitesi (</w:t>
      </w:r>
      <w:proofErr w:type="spellStart"/>
      <w:r w:rsidRPr="002D7C0D">
        <w:rPr>
          <w:rFonts w:ascii="Times New Roman" w:eastAsia="Times New Roman" w:hAnsi="Times New Roman" w:cs="Times New Roman"/>
          <w:b/>
          <w:bCs/>
          <w:color w:val="121212"/>
          <w:sz w:val="24"/>
          <w:szCs w:val="24"/>
          <w:lang w:eastAsia="tr-TR"/>
        </w:rPr>
        <w:t>Investment</w:t>
      </w:r>
      <w:proofErr w:type="spellEnd"/>
      <w:r w:rsidRPr="002D7C0D">
        <w:rPr>
          <w:rFonts w:ascii="Times New Roman" w:eastAsia="Times New Roman" w:hAnsi="Times New Roman" w:cs="Times New Roman"/>
          <w:b/>
          <w:bCs/>
          <w:color w:val="121212"/>
          <w:sz w:val="24"/>
          <w:szCs w:val="24"/>
          <w:lang w:eastAsia="tr-TR"/>
        </w:rPr>
        <w:t xml:space="preserve"> </w:t>
      </w:r>
      <w:proofErr w:type="spellStart"/>
      <w:r w:rsidRPr="002D7C0D">
        <w:rPr>
          <w:rFonts w:ascii="Times New Roman" w:eastAsia="Times New Roman" w:hAnsi="Times New Roman" w:cs="Times New Roman"/>
          <w:b/>
          <w:bCs/>
          <w:color w:val="121212"/>
          <w:sz w:val="24"/>
          <w:szCs w:val="24"/>
          <w:lang w:eastAsia="tr-TR"/>
        </w:rPr>
        <w:t>Committee</w:t>
      </w:r>
      <w:proofErr w:type="spellEnd"/>
      <w:r w:rsidRPr="002D7C0D">
        <w:rPr>
          <w:rFonts w:ascii="Times New Roman" w:eastAsia="Times New Roman" w:hAnsi="Times New Roman" w:cs="Times New Roman"/>
          <w:b/>
          <w:bCs/>
          <w:color w:val="121212"/>
          <w:sz w:val="24"/>
          <w:szCs w:val="24"/>
          <w:lang w:eastAsia="tr-TR"/>
        </w:rPr>
        <w:t>, INV)</w:t>
      </w:r>
    </w:p>
    <w:p w:rsidR="00965A57" w:rsidRPr="00965A57" w:rsidRDefault="00965A57" w:rsidP="00965A57">
      <w:pPr>
        <w:spacing w:after="0" w:line="240" w:lineRule="auto"/>
        <w:jc w:val="both"/>
        <w:rPr>
          <w:rFonts w:ascii="Times New Roman" w:eastAsia="Times New Roman" w:hAnsi="Times New Roman" w:cs="Times New Roman"/>
          <w:bCs/>
          <w:sz w:val="24"/>
          <w:szCs w:val="24"/>
          <w:shd w:val="clear" w:color="auto" w:fill="FFFFFF"/>
          <w:lang w:eastAsia="tr-TR"/>
        </w:rPr>
      </w:pPr>
    </w:p>
    <w:p w:rsidR="007B2273" w:rsidRPr="00BA1CE0" w:rsidRDefault="002D7C0D" w:rsidP="007B2273">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2D7C0D">
        <w:rPr>
          <w:rFonts w:ascii="Times New Roman" w:eastAsia="Times New Roman" w:hAnsi="Times New Roman" w:cs="Times New Roman"/>
          <w:color w:val="121212"/>
          <w:sz w:val="24"/>
          <w:szCs w:val="24"/>
          <w:lang w:eastAsia="tr-TR"/>
        </w:rPr>
        <w:t>Yatırım Komitesi</w:t>
      </w:r>
      <w:r w:rsidR="007B2273" w:rsidRPr="002D7C0D">
        <w:rPr>
          <w:rFonts w:ascii="Times New Roman" w:eastAsia="Times New Roman" w:hAnsi="Times New Roman" w:cs="Times New Roman"/>
          <w:color w:val="121212"/>
          <w:sz w:val="24"/>
          <w:szCs w:val="24"/>
          <w:lang w:eastAsia="tr-TR"/>
        </w:rPr>
        <w:t xml:space="preserve"> “OECD Çok Uluslu Şirketler Rehberi” ve “OECD Sermaye Hareketleri ve Görünmeyen İşlemlerin </w:t>
      </w:r>
      <w:proofErr w:type="spellStart"/>
      <w:r w:rsidR="007B2273" w:rsidRPr="002D7C0D">
        <w:rPr>
          <w:rFonts w:ascii="Times New Roman" w:eastAsia="Times New Roman" w:hAnsi="Times New Roman" w:cs="Times New Roman"/>
          <w:color w:val="121212"/>
          <w:sz w:val="24"/>
          <w:szCs w:val="24"/>
          <w:lang w:eastAsia="tr-TR"/>
        </w:rPr>
        <w:t>Liberalizasyonu</w:t>
      </w:r>
      <w:proofErr w:type="spellEnd"/>
      <w:r w:rsidR="007B2273" w:rsidRPr="002D7C0D">
        <w:rPr>
          <w:rFonts w:ascii="Times New Roman" w:eastAsia="Times New Roman" w:hAnsi="Times New Roman" w:cs="Times New Roman"/>
          <w:color w:val="121212"/>
          <w:sz w:val="24"/>
          <w:szCs w:val="24"/>
          <w:lang w:eastAsia="tr-TR"/>
        </w:rPr>
        <w:t xml:space="preserve"> Kodları” aracılığıyla sürece taraf ülkelerde yabancı sermaye üzerindeki sınırlamaların kaldırılmasını, uygulamalarda şeffaflığın sağlanmasını, ayrımcılığı azaltılmasını ve bu alanlarda işbirliği yapılmasını hedeflemektedir. Bu </w:t>
      </w:r>
      <w:proofErr w:type="gramStart"/>
      <w:r w:rsidR="007B2273" w:rsidRPr="002D7C0D">
        <w:rPr>
          <w:rFonts w:ascii="Times New Roman" w:eastAsia="Times New Roman" w:hAnsi="Times New Roman" w:cs="Times New Roman"/>
          <w:color w:val="121212"/>
          <w:sz w:val="24"/>
          <w:szCs w:val="24"/>
          <w:lang w:eastAsia="tr-TR"/>
        </w:rPr>
        <w:t>enstrümanlar</w:t>
      </w:r>
      <w:proofErr w:type="gramEnd"/>
      <w:r w:rsidR="007B2273" w:rsidRPr="002D7C0D">
        <w:rPr>
          <w:rFonts w:ascii="Times New Roman" w:eastAsia="Times New Roman" w:hAnsi="Times New Roman" w:cs="Times New Roman"/>
          <w:color w:val="121212"/>
          <w:sz w:val="24"/>
          <w:szCs w:val="24"/>
          <w:lang w:eastAsia="tr-TR"/>
        </w:rPr>
        <w:t xml:space="preserve"> uluslararası yatırımcı şirketlerin yatırımlarında çevre, iyi yönetişim, vergi, rüşvetle mücadele ve istihdam gibi çeşitli alanlarda doğru uygulamalara yönlendirilmelerini hedeflemekte, sorumluluk yüklemektedir. Değişen ihtiyaçlara göre kurallar belli aralıklarla güncelleştirilmekte ve standartlar yükseltilmektedir.</w:t>
      </w:r>
    </w:p>
    <w:p w:rsidR="007B2273" w:rsidRDefault="007B2273" w:rsidP="007B2273">
      <w:pPr>
        <w:shd w:val="clear" w:color="auto" w:fill="FFFFFF"/>
        <w:spacing w:after="150" w:line="240" w:lineRule="auto"/>
        <w:rPr>
          <w:rFonts w:ascii="Times New Roman" w:eastAsia="Times New Roman" w:hAnsi="Times New Roman" w:cs="Times New Roman"/>
          <w:b/>
          <w:bCs/>
          <w:color w:val="121212"/>
          <w:sz w:val="24"/>
          <w:szCs w:val="24"/>
          <w:lang w:eastAsia="tr-TR"/>
        </w:rPr>
      </w:pPr>
      <w:r w:rsidRPr="005F0BC6">
        <w:rPr>
          <w:rFonts w:ascii="Times New Roman" w:eastAsia="Times New Roman" w:hAnsi="Times New Roman" w:cs="Times New Roman"/>
          <w:b/>
          <w:bCs/>
          <w:color w:val="121212"/>
          <w:sz w:val="24"/>
          <w:szCs w:val="24"/>
          <w:lang w:eastAsia="tr-TR"/>
        </w:rPr>
        <w:t>Rekabet Komitesi</w:t>
      </w:r>
      <w:r>
        <w:rPr>
          <w:rFonts w:ascii="Times New Roman" w:eastAsia="Times New Roman" w:hAnsi="Times New Roman" w:cs="Times New Roman"/>
          <w:b/>
          <w:bCs/>
          <w:color w:val="121212"/>
          <w:sz w:val="24"/>
          <w:szCs w:val="24"/>
          <w:lang w:eastAsia="tr-TR"/>
        </w:rPr>
        <w:t xml:space="preserve"> </w:t>
      </w:r>
      <w:r w:rsidR="00E423BD">
        <w:rPr>
          <w:rFonts w:ascii="Times New Roman" w:eastAsia="Times New Roman" w:hAnsi="Times New Roman" w:cs="Times New Roman"/>
          <w:b/>
          <w:bCs/>
          <w:color w:val="121212"/>
          <w:sz w:val="24"/>
          <w:szCs w:val="24"/>
          <w:lang w:eastAsia="tr-TR"/>
        </w:rPr>
        <w:t>(Competiti</w:t>
      </w:r>
      <w:r w:rsidRPr="005F0BC6">
        <w:rPr>
          <w:rFonts w:ascii="Times New Roman" w:eastAsia="Times New Roman" w:hAnsi="Times New Roman" w:cs="Times New Roman"/>
          <w:b/>
          <w:bCs/>
          <w:color w:val="121212"/>
          <w:sz w:val="24"/>
          <w:szCs w:val="24"/>
          <w:lang w:eastAsia="tr-TR"/>
        </w:rPr>
        <w:t xml:space="preserve">on </w:t>
      </w:r>
      <w:proofErr w:type="spellStart"/>
      <w:r w:rsidRPr="005F0BC6">
        <w:rPr>
          <w:rFonts w:ascii="Times New Roman" w:eastAsia="Times New Roman" w:hAnsi="Times New Roman" w:cs="Times New Roman"/>
          <w:b/>
          <w:bCs/>
          <w:color w:val="121212"/>
          <w:sz w:val="24"/>
          <w:szCs w:val="24"/>
          <w:lang w:eastAsia="tr-TR"/>
        </w:rPr>
        <w:t>Committee</w:t>
      </w:r>
      <w:proofErr w:type="spellEnd"/>
      <w:r w:rsidRPr="005F0BC6">
        <w:rPr>
          <w:rFonts w:ascii="Times New Roman" w:eastAsia="Times New Roman" w:hAnsi="Times New Roman" w:cs="Times New Roman"/>
          <w:b/>
          <w:bCs/>
          <w:color w:val="121212"/>
          <w:sz w:val="24"/>
          <w:szCs w:val="24"/>
          <w:lang w:eastAsia="tr-TR"/>
        </w:rPr>
        <w:t>, COMP)</w:t>
      </w:r>
    </w:p>
    <w:p w:rsidR="007B2273" w:rsidRPr="00BA1CE0" w:rsidRDefault="007B2273" w:rsidP="007B2273">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Komite çalışmalarıyla üye ülkelerde rekabet hukuku ve politikasının oluşturulması ve uygulanmasına katkıda bulunmakta, rekabet kültürünün geliştirilmesi ve uluslararası ortak rekabet normlarının teşvik edilmesini hedeflemekte ve bu çalışmalar piyasa ekonomisini benimsemiş ülkelere önemli katkılar sağlamaktadır.</w:t>
      </w:r>
    </w:p>
    <w:p w:rsidR="00BA1CE0" w:rsidRPr="005B6791" w:rsidRDefault="00BA1CE0" w:rsidP="00DA75B8">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b/>
          <w:bCs/>
          <w:color w:val="121212"/>
          <w:sz w:val="24"/>
          <w:szCs w:val="24"/>
          <w:lang w:eastAsia="tr-TR"/>
        </w:rPr>
        <w:t>Rüşvetle Mücadele Çalışma Grubu</w:t>
      </w:r>
      <w:r w:rsidR="005F0BC6" w:rsidRPr="005B6791">
        <w:rPr>
          <w:rFonts w:ascii="Times New Roman" w:eastAsia="Times New Roman" w:hAnsi="Times New Roman" w:cs="Times New Roman"/>
          <w:b/>
          <w:bCs/>
          <w:color w:val="121212"/>
          <w:sz w:val="24"/>
          <w:szCs w:val="24"/>
          <w:lang w:eastAsia="tr-TR"/>
        </w:rPr>
        <w:t xml:space="preserve"> </w:t>
      </w:r>
      <w:r w:rsidRPr="005B6791">
        <w:rPr>
          <w:rFonts w:ascii="Times New Roman" w:eastAsia="Times New Roman" w:hAnsi="Times New Roman" w:cs="Times New Roman"/>
          <w:b/>
          <w:bCs/>
          <w:color w:val="121212"/>
          <w:sz w:val="24"/>
          <w:szCs w:val="24"/>
          <w:lang w:eastAsia="tr-TR"/>
        </w:rPr>
        <w:t>(</w:t>
      </w:r>
      <w:proofErr w:type="spellStart"/>
      <w:r w:rsidRPr="005B6791">
        <w:rPr>
          <w:rFonts w:ascii="Times New Roman" w:eastAsia="Times New Roman" w:hAnsi="Times New Roman" w:cs="Times New Roman"/>
          <w:b/>
          <w:bCs/>
          <w:color w:val="121212"/>
          <w:sz w:val="24"/>
          <w:szCs w:val="24"/>
          <w:lang w:eastAsia="tr-TR"/>
        </w:rPr>
        <w:t>Working</w:t>
      </w:r>
      <w:proofErr w:type="spellEnd"/>
      <w:r w:rsidRPr="005B6791">
        <w:rPr>
          <w:rFonts w:ascii="Times New Roman" w:eastAsia="Times New Roman" w:hAnsi="Times New Roman" w:cs="Times New Roman"/>
          <w:b/>
          <w:bCs/>
          <w:color w:val="121212"/>
          <w:sz w:val="24"/>
          <w:szCs w:val="24"/>
          <w:lang w:eastAsia="tr-TR"/>
        </w:rPr>
        <w:t xml:space="preserve"> </w:t>
      </w:r>
      <w:proofErr w:type="spellStart"/>
      <w:r w:rsidRPr="005B6791">
        <w:rPr>
          <w:rFonts w:ascii="Times New Roman" w:eastAsia="Times New Roman" w:hAnsi="Times New Roman" w:cs="Times New Roman"/>
          <w:b/>
          <w:bCs/>
          <w:color w:val="121212"/>
          <w:sz w:val="24"/>
          <w:szCs w:val="24"/>
          <w:lang w:eastAsia="tr-TR"/>
        </w:rPr>
        <w:t>Group</w:t>
      </w:r>
      <w:proofErr w:type="spellEnd"/>
      <w:r w:rsidRPr="005B6791">
        <w:rPr>
          <w:rFonts w:ascii="Times New Roman" w:eastAsia="Times New Roman" w:hAnsi="Times New Roman" w:cs="Times New Roman"/>
          <w:b/>
          <w:bCs/>
          <w:color w:val="121212"/>
          <w:sz w:val="24"/>
          <w:szCs w:val="24"/>
          <w:lang w:eastAsia="tr-TR"/>
        </w:rPr>
        <w:t xml:space="preserve"> on </w:t>
      </w:r>
      <w:proofErr w:type="spellStart"/>
      <w:r w:rsidRPr="005B6791">
        <w:rPr>
          <w:rFonts w:ascii="Times New Roman" w:eastAsia="Times New Roman" w:hAnsi="Times New Roman" w:cs="Times New Roman"/>
          <w:b/>
          <w:bCs/>
          <w:color w:val="121212"/>
          <w:sz w:val="24"/>
          <w:szCs w:val="24"/>
          <w:lang w:eastAsia="tr-TR"/>
        </w:rPr>
        <w:t>Bribery</w:t>
      </w:r>
      <w:proofErr w:type="spellEnd"/>
      <w:r w:rsidRPr="005B6791">
        <w:rPr>
          <w:rFonts w:ascii="Times New Roman" w:eastAsia="Times New Roman" w:hAnsi="Times New Roman" w:cs="Times New Roman"/>
          <w:b/>
          <w:bCs/>
          <w:color w:val="121212"/>
          <w:sz w:val="24"/>
          <w:szCs w:val="24"/>
          <w:lang w:eastAsia="tr-TR"/>
        </w:rPr>
        <w:t xml:space="preserve"> in International Business </w:t>
      </w:r>
      <w:proofErr w:type="spellStart"/>
      <w:r w:rsidRPr="005B6791">
        <w:rPr>
          <w:rFonts w:ascii="Times New Roman" w:eastAsia="Times New Roman" w:hAnsi="Times New Roman" w:cs="Times New Roman"/>
          <w:b/>
          <w:bCs/>
          <w:color w:val="121212"/>
          <w:sz w:val="24"/>
          <w:szCs w:val="24"/>
          <w:lang w:eastAsia="tr-TR"/>
        </w:rPr>
        <w:t>Transactions</w:t>
      </w:r>
      <w:proofErr w:type="spellEnd"/>
      <w:r w:rsidRPr="005B6791">
        <w:rPr>
          <w:rFonts w:ascii="Times New Roman" w:eastAsia="Times New Roman" w:hAnsi="Times New Roman" w:cs="Times New Roman"/>
          <w:b/>
          <w:bCs/>
          <w:color w:val="121212"/>
          <w:sz w:val="24"/>
          <w:szCs w:val="24"/>
          <w:lang w:eastAsia="tr-TR"/>
        </w:rPr>
        <w:t>, WGB)</w:t>
      </w:r>
    </w:p>
    <w:p w:rsidR="00B826C0" w:rsidRDefault="00B826C0" w:rsidP="009532E5">
      <w:pPr>
        <w:shd w:val="clear" w:color="auto" w:fill="FFFFFF"/>
        <w:spacing w:after="150" w:line="240" w:lineRule="auto"/>
        <w:jc w:val="both"/>
        <w:rPr>
          <w:rFonts w:ascii="Times New Roman" w:hAnsi="Times New Roman" w:cs="Times New Roman"/>
          <w:color w:val="121212"/>
          <w:sz w:val="24"/>
          <w:szCs w:val="24"/>
          <w:lang w:eastAsia="tr-TR"/>
        </w:rPr>
      </w:pPr>
      <w:r>
        <w:rPr>
          <w:rFonts w:ascii="Times New Roman" w:hAnsi="Times New Roman" w:cs="Times New Roman"/>
          <w:color w:val="121212"/>
          <w:sz w:val="24"/>
          <w:szCs w:val="24"/>
          <w:lang w:eastAsia="tr-TR"/>
        </w:rPr>
        <w:t>Yolsuzluk ve rüşvet konuları, özellikle son yıllarda uluslararası alanda üzerinde öncelikle çalışılan konulardan biridir. OECD’nin bu konudaki çalışmaları ve hazırladığı Rüşvetle Mücadele Sözleşmesi  Birleşmiş Milletler ve Avrupa Konseyi gibi diğer uluslararası örgütlerin hazırladıkları Sözleşmelerden çok daha önce kabul edilmiş olduğundan özel bir önem taşımaktadır.</w:t>
      </w:r>
    </w:p>
    <w:p w:rsidR="00B826C0" w:rsidRDefault="00B826C0" w:rsidP="009532E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OECD </w:t>
      </w:r>
      <w:r>
        <w:rPr>
          <w:rFonts w:ascii="Times New Roman" w:hAnsi="Times New Roman" w:cs="Times New Roman"/>
          <w:i/>
          <w:iCs/>
          <w:sz w:val="24"/>
          <w:szCs w:val="24"/>
        </w:rPr>
        <w:t>"Uluslararası Ticari İşlerde Yabancı Kamu Görevlilerine Rüşvet Verilmesinin Önlenmesi Sözleşmesi",</w:t>
      </w:r>
      <w:r>
        <w:rPr>
          <w:rFonts w:ascii="Times New Roman" w:hAnsi="Times New Roman" w:cs="Times New Roman"/>
          <w:sz w:val="24"/>
          <w:szCs w:val="24"/>
        </w:rPr>
        <w:t xml:space="preserve"> 17 Aralık 1997 tarihinde imzalanmış ve Ülkemiz bakımından 2000 yılında yürürlüğe girmiştir. Sözleşmeye 44 ülke taraftır.  </w:t>
      </w:r>
    </w:p>
    <w:p w:rsidR="00B826C0" w:rsidRDefault="00B826C0" w:rsidP="009532E5">
      <w:pPr>
        <w:spacing w:line="240" w:lineRule="auto"/>
        <w:jc w:val="both"/>
        <w:rPr>
          <w:rFonts w:ascii="Times New Roman" w:hAnsi="Times New Roman" w:cs="Times New Roman"/>
          <w:sz w:val="24"/>
          <w:szCs w:val="24"/>
        </w:rPr>
      </w:pPr>
      <w:r>
        <w:rPr>
          <w:rFonts w:ascii="Times New Roman" w:hAnsi="Times New Roman" w:cs="Times New Roman"/>
          <w:sz w:val="24"/>
          <w:szCs w:val="24"/>
        </w:rPr>
        <w:t>Sözleşmenin amacı, yabancı bir ülkede girişilen ticari bir iş ve işlem için yabancı kamu görevlilerine rüşvet verilmesinin önlenmesidir. Bu açıdan Sözleşme yabancı bir ülkede, ticari iş ilişkileri çerçevesinde yabancı kamu görevlilerine rüşvet veren gerçek ve/veya tüzel kişilerin, bu eylemleri nedeniyle vatandaşı ya da uyrukluğunu taşıdıkları ülkede gerçek veya tüzel kişi olduklarına bakılmaksızın, kendileri hakkında uygulanabilecek türden idari veya şahsi bakımdan cezalandırılmaları amacını taşımaktadır.</w:t>
      </w:r>
    </w:p>
    <w:p w:rsidR="00B826C0" w:rsidRDefault="00B826C0" w:rsidP="009532E5">
      <w:pPr>
        <w:spacing w:line="240" w:lineRule="auto"/>
        <w:jc w:val="both"/>
        <w:rPr>
          <w:rFonts w:ascii="Times New Roman" w:hAnsi="Times New Roman" w:cs="Times New Roman"/>
          <w:sz w:val="24"/>
          <w:szCs w:val="24"/>
        </w:rPr>
      </w:pPr>
    </w:p>
    <w:p w:rsidR="00B826C0" w:rsidRDefault="00B826C0" w:rsidP="009532E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Sözleşmeye taraf ülkeler, ulusal mevzuatlarında yabancı kamu görevlisine rüşvet verilmesini suç olarak düzenlemek, bu suçla mücadelede Sözleşme ile getirilen hükümlere uyum sağlamak ve uygulamakla yükümlüdürler. Sözleşme uyarınca, “Rüşvetle Mücadele Çalışma Grubu (WGB)” kurulmuştur. Taraf ülkelerin temsilcilerinden oluşan bu Çalışma Grubu, Sözleşme'nin uygulanmasını denetlemek amacıyla taraf ülkelerin mevzuat yapılarını ve bu suça ilişkin idari ve adli düzenlemelerini denetlemektedir. Sözleşmeyi imzalayan ve onaylayan ülkeler bu inceleme sürecinin bir parçası olmayı kabul etmektedirler. </w:t>
      </w:r>
    </w:p>
    <w:p w:rsidR="00B826C0" w:rsidRDefault="00B826C0" w:rsidP="009532E5">
      <w:pPr>
        <w:spacing w:line="240" w:lineRule="auto"/>
        <w:jc w:val="both"/>
        <w:rPr>
          <w:rFonts w:ascii="Times New Roman" w:hAnsi="Times New Roman" w:cs="Times New Roman"/>
          <w:sz w:val="24"/>
          <w:szCs w:val="24"/>
        </w:rPr>
      </w:pPr>
      <w:r>
        <w:rPr>
          <w:rFonts w:ascii="Times New Roman" w:hAnsi="Times New Roman" w:cs="Times New Roman"/>
          <w:sz w:val="24"/>
          <w:szCs w:val="24"/>
        </w:rPr>
        <w:t>Ülkemiz bakımından Sözleşmenin uygula</w:t>
      </w:r>
      <w:r w:rsidR="004F0197">
        <w:rPr>
          <w:rFonts w:ascii="Times New Roman" w:hAnsi="Times New Roman" w:cs="Times New Roman"/>
          <w:sz w:val="24"/>
          <w:szCs w:val="24"/>
        </w:rPr>
        <w:t>nmasında koordinasyon görevi 04.</w:t>
      </w:r>
      <w:r>
        <w:rPr>
          <w:rFonts w:ascii="Times New Roman" w:hAnsi="Times New Roman" w:cs="Times New Roman"/>
          <w:sz w:val="24"/>
          <w:szCs w:val="24"/>
        </w:rPr>
        <w:t>02</w:t>
      </w:r>
      <w:r w:rsidR="004F0197">
        <w:rPr>
          <w:rFonts w:ascii="Times New Roman" w:hAnsi="Times New Roman" w:cs="Times New Roman"/>
          <w:sz w:val="24"/>
          <w:szCs w:val="24"/>
        </w:rPr>
        <w:t>.</w:t>
      </w:r>
      <w:r>
        <w:rPr>
          <w:rFonts w:ascii="Times New Roman" w:hAnsi="Times New Roman" w:cs="Times New Roman"/>
          <w:sz w:val="24"/>
          <w:szCs w:val="24"/>
        </w:rPr>
        <w:t>2008 tarihinden bu yana Adalet Bakanlığı tarafından yürütülmektedir. Genel Kurul toplantıları her yıl Mart, Haziran, Ekim ve Aralık aylarında Paris’te gerçekleştirilmekte olup, düzenli olarak söz konusu toplantılara katılım sağlanmaktadır.</w:t>
      </w:r>
    </w:p>
    <w:p w:rsidR="005F0BC6" w:rsidRDefault="00BA1CE0" w:rsidP="00DA75B8">
      <w:pPr>
        <w:shd w:val="clear" w:color="auto" w:fill="FFFFFF"/>
        <w:spacing w:after="150" w:line="240" w:lineRule="auto"/>
        <w:jc w:val="both"/>
        <w:rPr>
          <w:rFonts w:ascii="Times New Roman" w:eastAsia="Times New Roman" w:hAnsi="Times New Roman" w:cs="Times New Roman"/>
          <w:b/>
          <w:bCs/>
          <w:color w:val="121212"/>
          <w:sz w:val="24"/>
          <w:szCs w:val="24"/>
          <w:lang w:eastAsia="tr-TR"/>
        </w:rPr>
      </w:pPr>
      <w:r w:rsidRPr="005F0BC6">
        <w:rPr>
          <w:rFonts w:ascii="Times New Roman" w:eastAsia="Times New Roman" w:hAnsi="Times New Roman" w:cs="Times New Roman"/>
          <w:b/>
          <w:bCs/>
          <w:color w:val="121212"/>
          <w:sz w:val="24"/>
          <w:szCs w:val="24"/>
          <w:lang w:eastAsia="tr-TR"/>
        </w:rPr>
        <w:t>3. KAMU YÖNETİŞİMİ DİREKTÖRLÜĞÜ (</w:t>
      </w:r>
      <w:proofErr w:type="spellStart"/>
      <w:r w:rsidR="007B2273">
        <w:rPr>
          <w:rFonts w:ascii="Times New Roman" w:eastAsia="Times New Roman" w:hAnsi="Times New Roman" w:cs="Times New Roman"/>
          <w:b/>
          <w:bCs/>
          <w:color w:val="121212"/>
          <w:sz w:val="24"/>
          <w:szCs w:val="24"/>
          <w:lang w:eastAsia="tr-TR"/>
        </w:rPr>
        <w:t>Public</w:t>
      </w:r>
      <w:proofErr w:type="spellEnd"/>
      <w:r w:rsidR="007B2273">
        <w:rPr>
          <w:rFonts w:ascii="Times New Roman" w:eastAsia="Times New Roman" w:hAnsi="Times New Roman" w:cs="Times New Roman"/>
          <w:b/>
          <w:bCs/>
          <w:color w:val="121212"/>
          <w:sz w:val="24"/>
          <w:szCs w:val="24"/>
          <w:lang w:eastAsia="tr-TR"/>
        </w:rPr>
        <w:t xml:space="preserve"> </w:t>
      </w:r>
      <w:proofErr w:type="spellStart"/>
      <w:r w:rsidR="007B2273">
        <w:rPr>
          <w:rFonts w:ascii="Times New Roman" w:eastAsia="Times New Roman" w:hAnsi="Times New Roman" w:cs="Times New Roman"/>
          <w:b/>
          <w:bCs/>
          <w:color w:val="121212"/>
          <w:sz w:val="24"/>
          <w:szCs w:val="24"/>
          <w:lang w:eastAsia="tr-TR"/>
        </w:rPr>
        <w:t>Governance</w:t>
      </w:r>
      <w:proofErr w:type="spellEnd"/>
      <w:r w:rsidR="007B2273">
        <w:rPr>
          <w:rFonts w:ascii="Times New Roman" w:eastAsia="Times New Roman" w:hAnsi="Times New Roman" w:cs="Times New Roman"/>
          <w:b/>
          <w:bCs/>
          <w:color w:val="121212"/>
          <w:sz w:val="24"/>
          <w:szCs w:val="24"/>
          <w:lang w:eastAsia="tr-TR"/>
        </w:rPr>
        <w:t xml:space="preserve"> </w:t>
      </w:r>
      <w:proofErr w:type="spellStart"/>
      <w:r w:rsidR="007B2273">
        <w:rPr>
          <w:rFonts w:ascii="Times New Roman" w:eastAsia="Times New Roman" w:hAnsi="Times New Roman" w:cs="Times New Roman"/>
          <w:b/>
          <w:bCs/>
          <w:color w:val="121212"/>
          <w:sz w:val="24"/>
          <w:szCs w:val="24"/>
          <w:lang w:eastAsia="tr-TR"/>
        </w:rPr>
        <w:t>Directorate</w:t>
      </w:r>
      <w:proofErr w:type="spellEnd"/>
      <w:r w:rsidR="007B2273">
        <w:rPr>
          <w:rFonts w:ascii="Times New Roman" w:eastAsia="Times New Roman" w:hAnsi="Times New Roman" w:cs="Times New Roman"/>
          <w:b/>
          <w:bCs/>
          <w:color w:val="121212"/>
          <w:sz w:val="24"/>
          <w:szCs w:val="24"/>
          <w:lang w:eastAsia="tr-TR"/>
        </w:rPr>
        <w:t xml:space="preserve">, </w:t>
      </w:r>
      <w:r w:rsidR="005F0BC6">
        <w:rPr>
          <w:rFonts w:ascii="Times New Roman" w:eastAsia="Times New Roman" w:hAnsi="Times New Roman" w:cs="Times New Roman"/>
          <w:b/>
          <w:bCs/>
          <w:color w:val="121212"/>
          <w:sz w:val="24"/>
          <w:szCs w:val="24"/>
          <w:lang w:eastAsia="tr-TR"/>
        </w:rPr>
        <w:t>GOV</w:t>
      </w:r>
      <w:r w:rsidRPr="005F0BC6">
        <w:rPr>
          <w:rFonts w:ascii="Times New Roman" w:eastAsia="Times New Roman" w:hAnsi="Times New Roman" w:cs="Times New Roman"/>
          <w:b/>
          <w:bCs/>
          <w:color w:val="121212"/>
          <w:sz w:val="24"/>
          <w:szCs w:val="24"/>
          <w:lang w:eastAsia="tr-TR"/>
        </w:rPr>
        <w:t>) VE BAĞLI BİRİMLER</w:t>
      </w:r>
    </w:p>
    <w:p w:rsidR="00BA1CE0" w:rsidRPr="00BA1CE0" w:rsidRDefault="00BA1CE0" w:rsidP="009532E5">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 xml:space="preserve">İyi ve etkin kamu yönetişimi demokrasiyi güçlendirmeye, ekonomik refahı ve sosyal uyumu arttırmaya yardımcı olmaktadır. </w:t>
      </w:r>
      <w:r w:rsidR="00FC2B09">
        <w:rPr>
          <w:rFonts w:ascii="Times New Roman" w:eastAsia="Times New Roman" w:hAnsi="Times New Roman" w:cs="Times New Roman"/>
          <w:color w:val="121212"/>
          <w:sz w:val="24"/>
          <w:szCs w:val="24"/>
          <w:lang w:eastAsia="tr-TR"/>
        </w:rPr>
        <w:t xml:space="preserve">Kamu </w:t>
      </w:r>
      <w:r w:rsidRPr="00BA1CE0">
        <w:rPr>
          <w:rFonts w:ascii="Times New Roman" w:eastAsia="Times New Roman" w:hAnsi="Times New Roman" w:cs="Times New Roman"/>
          <w:color w:val="121212"/>
          <w:sz w:val="24"/>
          <w:szCs w:val="24"/>
          <w:lang w:eastAsia="tr-TR"/>
        </w:rPr>
        <w:t>Yönetişim</w:t>
      </w:r>
      <w:r w:rsidR="00FC2B09">
        <w:rPr>
          <w:rFonts w:ascii="Times New Roman" w:eastAsia="Times New Roman" w:hAnsi="Times New Roman" w:cs="Times New Roman"/>
          <w:color w:val="121212"/>
          <w:sz w:val="24"/>
          <w:szCs w:val="24"/>
          <w:lang w:eastAsia="tr-TR"/>
        </w:rPr>
        <w:t>i</w:t>
      </w:r>
      <w:r w:rsidRPr="00BA1CE0">
        <w:rPr>
          <w:rFonts w:ascii="Times New Roman" w:eastAsia="Times New Roman" w:hAnsi="Times New Roman" w:cs="Times New Roman"/>
          <w:color w:val="121212"/>
          <w:sz w:val="24"/>
          <w:szCs w:val="24"/>
          <w:lang w:eastAsia="tr-TR"/>
        </w:rPr>
        <w:t xml:space="preserve"> Direktörlüğü, ülkelerin yönetim sistemleri ve bölgesel politikalarının toplumun gelişen ihtiyaçlarına gereği veçhile cevap vermesini amaçlamaktadır. Bu çalışmalar, toplumun uzun vadeli yönetim değerlerini koruyup geliştirirken, bir yandan da yönetim etkinliğini arttırmayı</w:t>
      </w:r>
      <w:r w:rsidR="00FC2B09">
        <w:rPr>
          <w:rFonts w:ascii="Times New Roman" w:eastAsia="Times New Roman" w:hAnsi="Times New Roman" w:cs="Times New Roman"/>
          <w:color w:val="121212"/>
          <w:sz w:val="24"/>
          <w:szCs w:val="24"/>
          <w:lang w:eastAsia="tr-TR"/>
        </w:rPr>
        <w:t xml:space="preserve"> hedeflemektedir. Direktörlük, h</w:t>
      </w:r>
      <w:r w:rsidRPr="00BA1CE0">
        <w:rPr>
          <w:rFonts w:ascii="Times New Roman" w:eastAsia="Times New Roman" w:hAnsi="Times New Roman" w:cs="Times New Roman"/>
          <w:color w:val="121212"/>
          <w:sz w:val="24"/>
          <w:szCs w:val="24"/>
          <w:lang w:eastAsia="tr-TR"/>
        </w:rPr>
        <w:t>ükümetlerin kamu sektörünü nasıl idare ettiğini, kamu hizmetlerinin sunulmasını nasıl geliştirdiğini ve politik uygulamaları nasıl daha tutarlı hale getirdiğini incelemektedir. Direktörlük</w:t>
      </w:r>
      <w:r w:rsidR="00FC2B09">
        <w:rPr>
          <w:rFonts w:ascii="Times New Roman" w:eastAsia="Times New Roman" w:hAnsi="Times New Roman" w:cs="Times New Roman"/>
          <w:color w:val="121212"/>
          <w:sz w:val="24"/>
          <w:szCs w:val="24"/>
          <w:lang w:eastAsia="tr-TR"/>
        </w:rPr>
        <w:t>,</w:t>
      </w:r>
      <w:r w:rsidRPr="00BA1CE0">
        <w:rPr>
          <w:rFonts w:ascii="Times New Roman" w:eastAsia="Times New Roman" w:hAnsi="Times New Roman" w:cs="Times New Roman"/>
          <w:color w:val="121212"/>
          <w:sz w:val="24"/>
          <w:szCs w:val="24"/>
          <w:lang w:eastAsia="tr-TR"/>
        </w:rPr>
        <w:t xml:space="preserve"> bölgesel kalkınma politikalarında yeniliği de teşvik etmekte, ayrıca ülkelerin sübvansiyon uygulamalarından bölgesel rekabeti arttırmaya yönelik tedbirlere geçmelerine yardımcı olmaktadır.</w:t>
      </w:r>
    </w:p>
    <w:p w:rsidR="00BA1CE0" w:rsidRPr="00BA1CE0" w:rsidRDefault="00BA1CE0" w:rsidP="009532E5">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 xml:space="preserve">Direktörlüğün temel işlevlerinden biri de ülkelerin yönetim sorunlarıyla nasıl baş edebilecekleri konusunda fikir alışverişinde bulunulmasına </w:t>
      </w:r>
      <w:proofErr w:type="gramStart"/>
      <w:r w:rsidRPr="00BA1CE0">
        <w:rPr>
          <w:rFonts w:ascii="Times New Roman" w:eastAsia="Times New Roman" w:hAnsi="Times New Roman" w:cs="Times New Roman"/>
          <w:color w:val="121212"/>
          <w:sz w:val="24"/>
          <w:szCs w:val="24"/>
          <w:lang w:eastAsia="tr-TR"/>
        </w:rPr>
        <w:t>imkan</w:t>
      </w:r>
      <w:proofErr w:type="gramEnd"/>
      <w:r w:rsidRPr="00BA1CE0">
        <w:rPr>
          <w:rFonts w:ascii="Times New Roman" w:eastAsia="Times New Roman" w:hAnsi="Times New Roman" w:cs="Times New Roman"/>
          <w:color w:val="121212"/>
          <w:sz w:val="24"/>
          <w:szCs w:val="24"/>
          <w:lang w:eastAsia="tr-TR"/>
        </w:rPr>
        <w:t xml:space="preserve"> verecek bir </w:t>
      </w:r>
      <w:r w:rsidR="00FC2B09">
        <w:rPr>
          <w:rFonts w:ascii="Times New Roman" w:eastAsia="Times New Roman" w:hAnsi="Times New Roman" w:cs="Times New Roman"/>
          <w:color w:val="121212"/>
          <w:sz w:val="24"/>
          <w:szCs w:val="24"/>
          <w:lang w:eastAsia="tr-TR"/>
        </w:rPr>
        <w:t>forum oluşturmaktır. Üst düzey h</w:t>
      </w:r>
      <w:r w:rsidRPr="00BA1CE0">
        <w:rPr>
          <w:rFonts w:ascii="Times New Roman" w:eastAsia="Times New Roman" w:hAnsi="Times New Roman" w:cs="Times New Roman"/>
          <w:color w:val="121212"/>
          <w:sz w:val="24"/>
          <w:szCs w:val="24"/>
          <w:lang w:eastAsia="tr-TR"/>
        </w:rPr>
        <w:t>ükümet yetkilileri, bütçe ve yönetim, politika oluşturma, düzenleyici reform, insan kaynakları yönetimi, kamu kesiminde çıkar çatışmalarının önlenmesi, e-devlet, kentsel ve kırsal alanlarda bölgesel politika ve bölgesel göstergeler konularını ele alan özel çalışma gruplarında bu amaçla bir</w:t>
      </w:r>
      <w:r w:rsidR="007B2273">
        <w:rPr>
          <w:rFonts w:ascii="Times New Roman" w:eastAsia="Times New Roman" w:hAnsi="Times New Roman" w:cs="Times New Roman"/>
          <w:color w:val="121212"/>
          <w:sz w:val="24"/>
          <w:szCs w:val="24"/>
          <w:lang w:eastAsia="tr-TR"/>
        </w:rPr>
        <w:t xml:space="preserve"> </w:t>
      </w:r>
      <w:r w:rsidRPr="00BA1CE0">
        <w:rPr>
          <w:rFonts w:ascii="Times New Roman" w:eastAsia="Times New Roman" w:hAnsi="Times New Roman" w:cs="Times New Roman"/>
          <w:color w:val="121212"/>
          <w:sz w:val="24"/>
          <w:szCs w:val="24"/>
          <w:lang w:eastAsia="tr-TR"/>
        </w:rPr>
        <w:t>araya gelmektedirler.</w:t>
      </w:r>
    </w:p>
    <w:p w:rsidR="005F0BC6" w:rsidRDefault="00BA1CE0" w:rsidP="005F0BC6">
      <w:pPr>
        <w:shd w:val="clear" w:color="auto" w:fill="FFFFFF"/>
        <w:spacing w:after="150" w:line="240" w:lineRule="auto"/>
        <w:rPr>
          <w:rFonts w:ascii="Times New Roman" w:eastAsia="Times New Roman" w:hAnsi="Times New Roman" w:cs="Times New Roman"/>
          <w:b/>
          <w:bCs/>
          <w:color w:val="121212"/>
          <w:sz w:val="24"/>
          <w:szCs w:val="24"/>
          <w:lang w:eastAsia="tr-TR"/>
        </w:rPr>
      </w:pPr>
      <w:r w:rsidRPr="005F0BC6">
        <w:rPr>
          <w:rFonts w:ascii="Times New Roman" w:eastAsia="Times New Roman" w:hAnsi="Times New Roman" w:cs="Times New Roman"/>
          <w:b/>
          <w:bCs/>
          <w:color w:val="121212"/>
          <w:sz w:val="24"/>
          <w:szCs w:val="24"/>
          <w:lang w:eastAsia="tr-TR"/>
        </w:rPr>
        <w:t>Kamu Yönetişimi Komitesi</w:t>
      </w:r>
      <w:r w:rsidR="005F0BC6">
        <w:rPr>
          <w:rFonts w:ascii="Times New Roman" w:eastAsia="Times New Roman" w:hAnsi="Times New Roman" w:cs="Times New Roman"/>
          <w:b/>
          <w:bCs/>
          <w:color w:val="121212"/>
          <w:sz w:val="24"/>
          <w:szCs w:val="24"/>
          <w:lang w:eastAsia="tr-TR"/>
        </w:rPr>
        <w:t xml:space="preserve"> </w:t>
      </w:r>
      <w:r w:rsidRPr="005F0BC6">
        <w:rPr>
          <w:rFonts w:ascii="Times New Roman" w:eastAsia="Times New Roman" w:hAnsi="Times New Roman" w:cs="Times New Roman"/>
          <w:b/>
          <w:bCs/>
          <w:color w:val="121212"/>
          <w:sz w:val="24"/>
          <w:szCs w:val="24"/>
          <w:lang w:eastAsia="tr-TR"/>
        </w:rPr>
        <w:t>(</w:t>
      </w:r>
      <w:proofErr w:type="spellStart"/>
      <w:r w:rsidRPr="005F0BC6">
        <w:rPr>
          <w:rFonts w:ascii="Times New Roman" w:eastAsia="Times New Roman" w:hAnsi="Times New Roman" w:cs="Times New Roman"/>
          <w:b/>
          <w:bCs/>
          <w:color w:val="121212"/>
          <w:sz w:val="24"/>
          <w:szCs w:val="24"/>
          <w:lang w:eastAsia="tr-TR"/>
        </w:rPr>
        <w:t>Public</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Governance</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Committee</w:t>
      </w:r>
      <w:proofErr w:type="spellEnd"/>
      <w:r w:rsidRPr="005F0BC6">
        <w:rPr>
          <w:rFonts w:ascii="Times New Roman" w:eastAsia="Times New Roman" w:hAnsi="Times New Roman" w:cs="Times New Roman"/>
          <w:b/>
          <w:bCs/>
          <w:color w:val="121212"/>
          <w:sz w:val="24"/>
          <w:szCs w:val="24"/>
          <w:lang w:eastAsia="tr-TR"/>
        </w:rPr>
        <w:t>, PGC)</w:t>
      </w:r>
    </w:p>
    <w:p w:rsidR="00BA1CE0" w:rsidRPr="00BA1CE0" w:rsidRDefault="00BA1CE0" w:rsidP="005F0BC6">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 xml:space="preserve">Kamu yönetiminde ve hizmetlerinde etkinliğin ve verimliliğin arttırılması, kamu kesiminin modernizasyonu, devlet-vatandaş ilişkilerinde şeffaflığın, sorumluluğun ve hesap verebilirliğin sağlanması, performansa dayalı yönetim ve değerlendirme </w:t>
      </w:r>
      <w:r w:rsidR="007B2273" w:rsidRPr="00BA1CE0">
        <w:rPr>
          <w:rFonts w:ascii="Times New Roman" w:eastAsia="Times New Roman" w:hAnsi="Times New Roman" w:cs="Times New Roman"/>
          <w:color w:val="121212"/>
          <w:sz w:val="24"/>
          <w:szCs w:val="24"/>
          <w:lang w:eastAsia="tr-TR"/>
        </w:rPr>
        <w:t>metotlarının</w:t>
      </w:r>
      <w:r w:rsidRPr="00BA1CE0">
        <w:rPr>
          <w:rFonts w:ascii="Times New Roman" w:eastAsia="Times New Roman" w:hAnsi="Times New Roman" w:cs="Times New Roman"/>
          <w:color w:val="121212"/>
          <w:sz w:val="24"/>
          <w:szCs w:val="24"/>
          <w:lang w:eastAsia="tr-TR"/>
        </w:rPr>
        <w:t xml:space="preserve"> geliştirilmesi, kamu faaliyetlerinde düzenleyici reformların hayata geçirilmesi, e-devlet çalışmaları, bütçe uygulamaları, kamu-özel kesim işbirliği </w:t>
      </w:r>
      <w:proofErr w:type="gramStart"/>
      <w:r w:rsidRPr="00BA1CE0">
        <w:rPr>
          <w:rFonts w:ascii="Times New Roman" w:eastAsia="Times New Roman" w:hAnsi="Times New Roman" w:cs="Times New Roman"/>
          <w:color w:val="121212"/>
          <w:sz w:val="24"/>
          <w:szCs w:val="24"/>
          <w:lang w:eastAsia="tr-TR"/>
        </w:rPr>
        <w:t>imkanlarının</w:t>
      </w:r>
      <w:proofErr w:type="gramEnd"/>
      <w:r w:rsidRPr="00BA1CE0">
        <w:rPr>
          <w:rFonts w:ascii="Times New Roman" w:eastAsia="Times New Roman" w:hAnsi="Times New Roman" w:cs="Times New Roman"/>
          <w:color w:val="121212"/>
          <w:sz w:val="24"/>
          <w:szCs w:val="24"/>
          <w:lang w:eastAsia="tr-TR"/>
        </w:rPr>
        <w:t xml:space="preserve"> arttırılması ve kamuda etik değerlerin yükseltilmesi Komite’nin ana çalışma konularını oluşturmaktadır.</w:t>
      </w:r>
    </w:p>
    <w:p w:rsidR="00BA1CE0" w:rsidRPr="00BA1CE0" w:rsidRDefault="00BA1CE0" w:rsidP="005F0BC6">
      <w:pPr>
        <w:shd w:val="clear" w:color="auto" w:fill="FFFFFF"/>
        <w:spacing w:after="150" w:line="240" w:lineRule="auto"/>
        <w:jc w:val="both"/>
        <w:rPr>
          <w:rFonts w:ascii="Times New Roman" w:eastAsia="Times New Roman" w:hAnsi="Times New Roman" w:cs="Times New Roman"/>
          <w:color w:val="121212"/>
          <w:sz w:val="24"/>
          <w:szCs w:val="24"/>
          <w:lang w:eastAsia="tr-TR"/>
        </w:rPr>
      </w:pPr>
      <w:proofErr w:type="spellStart"/>
      <w:r w:rsidRPr="00BA1CE0">
        <w:rPr>
          <w:rFonts w:ascii="Times New Roman" w:eastAsia="Times New Roman" w:hAnsi="Times New Roman" w:cs="Times New Roman"/>
          <w:color w:val="121212"/>
          <w:sz w:val="24"/>
          <w:szCs w:val="24"/>
          <w:lang w:eastAsia="tr-TR"/>
        </w:rPr>
        <w:t>Komite’ye</w:t>
      </w:r>
      <w:proofErr w:type="spellEnd"/>
      <w:r w:rsidRPr="00BA1CE0">
        <w:rPr>
          <w:rFonts w:ascii="Times New Roman" w:eastAsia="Times New Roman" w:hAnsi="Times New Roman" w:cs="Times New Roman"/>
          <w:color w:val="121212"/>
          <w:sz w:val="24"/>
          <w:szCs w:val="24"/>
          <w:lang w:eastAsia="tr-TR"/>
        </w:rPr>
        <w:t xml:space="preserve"> bağlı olarak Kamu İstihdamı ve Yönetimi, </w:t>
      </w:r>
      <w:r w:rsidR="008F22F8">
        <w:rPr>
          <w:rFonts w:ascii="Times New Roman" w:eastAsia="Times New Roman" w:hAnsi="Times New Roman" w:cs="Times New Roman"/>
          <w:color w:val="121212"/>
          <w:sz w:val="24"/>
          <w:szCs w:val="24"/>
          <w:lang w:eastAsia="tr-TR"/>
        </w:rPr>
        <w:t xml:space="preserve">Kamuda Dürüstlük Kıdemli Memurlar, Açık Yönetim, Toplumsal Cinsiyet Eşitliği ve Yönetişim Çalışma Gruplarının yanı sıra, Hükümet Merkezleri Ağı ve Yüksek Düzeyli Risk Forumu gibi alt organlar </w:t>
      </w:r>
      <w:r w:rsidRPr="00BA1CE0">
        <w:rPr>
          <w:rFonts w:ascii="Times New Roman" w:eastAsia="Times New Roman" w:hAnsi="Times New Roman" w:cs="Times New Roman"/>
          <w:color w:val="121212"/>
          <w:sz w:val="24"/>
          <w:szCs w:val="24"/>
          <w:lang w:eastAsia="tr-TR"/>
        </w:rPr>
        <w:t xml:space="preserve">faaliyet göstermekte, Komite bu konuları ele alan uzman toplantıları, seminer ve </w:t>
      </w:r>
      <w:proofErr w:type="gramStart"/>
      <w:r w:rsidRPr="00BA1CE0">
        <w:rPr>
          <w:rFonts w:ascii="Times New Roman" w:eastAsia="Times New Roman" w:hAnsi="Times New Roman" w:cs="Times New Roman"/>
          <w:color w:val="121212"/>
          <w:sz w:val="24"/>
          <w:szCs w:val="24"/>
          <w:lang w:eastAsia="tr-TR"/>
        </w:rPr>
        <w:t>sempozyumlar</w:t>
      </w:r>
      <w:proofErr w:type="gramEnd"/>
      <w:r w:rsidRPr="00BA1CE0">
        <w:rPr>
          <w:rFonts w:ascii="Times New Roman" w:eastAsia="Times New Roman" w:hAnsi="Times New Roman" w:cs="Times New Roman"/>
          <w:color w:val="121212"/>
          <w:sz w:val="24"/>
          <w:szCs w:val="24"/>
          <w:lang w:eastAsia="tr-TR"/>
        </w:rPr>
        <w:t xml:space="preserve"> da düzenlemektedir.</w:t>
      </w:r>
    </w:p>
    <w:p w:rsidR="00BA1CE0" w:rsidRPr="00BA1CE0" w:rsidRDefault="00BA1CE0" w:rsidP="005F0BC6">
      <w:pPr>
        <w:shd w:val="clear" w:color="auto" w:fill="FFFFFF"/>
        <w:spacing w:after="150" w:line="240" w:lineRule="auto"/>
        <w:rPr>
          <w:rFonts w:ascii="Times New Roman" w:eastAsia="Times New Roman" w:hAnsi="Times New Roman" w:cs="Times New Roman"/>
          <w:color w:val="121212"/>
          <w:sz w:val="24"/>
          <w:szCs w:val="24"/>
          <w:lang w:eastAsia="tr-TR"/>
        </w:rPr>
      </w:pPr>
      <w:r w:rsidRPr="005F0BC6">
        <w:rPr>
          <w:rFonts w:ascii="Times New Roman" w:eastAsia="Times New Roman" w:hAnsi="Times New Roman" w:cs="Times New Roman"/>
          <w:b/>
          <w:bCs/>
          <w:color w:val="121212"/>
          <w:sz w:val="24"/>
          <w:szCs w:val="24"/>
          <w:lang w:eastAsia="tr-TR"/>
        </w:rPr>
        <w:t>Düzenleyici Politikalar Komitesi</w:t>
      </w:r>
      <w:r w:rsidR="005F0BC6">
        <w:rPr>
          <w:rFonts w:ascii="Times New Roman" w:eastAsia="Times New Roman" w:hAnsi="Times New Roman" w:cs="Times New Roman"/>
          <w:b/>
          <w:bCs/>
          <w:color w:val="121212"/>
          <w:sz w:val="24"/>
          <w:szCs w:val="24"/>
          <w:lang w:eastAsia="tr-TR"/>
        </w:rPr>
        <w:t xml:space="preserve"> </w:t>
      </w:r>
      <w:r w:rsidRPr="005F0BC6">
        <w:rPr>
          <w:rFonts w:ascii="Times New Roman" w:eastAsia="Times New Roman" w:hAnsi="Times New Roman" w:cs="Times New Roman"/>
          <w:b/>
          <w:bCs/>
          <w:color w:val="121212"/>
          <w:sz w:val="24"/>
          <w:szCs w:val="24"/>
          <w:lang w:eastAsia="tr-TR"/>
        </w:rPr>
        <w:t>(</w:t>
      </w:r>
      <w:proofErr w:type="spellStart"/>
      <w:r w:rsidRPr="005F0BC6">
        <w:rPr>
          <w:rFonts w:ascii="Times New Roman" w:eastAsia="Times New Roman" w:hAnsi="Times New Roman" w:cs="Times New Roman"/>
          <w:b/>
          <w:bCs/>
          <w:color w:val="121212"/>
          <w:sz w:val="24"/>
          <w:szCs w:val="24"/>
          <w:lang w:eastAsia="tr-TR"/>
        </w:rPr>
        <w:t>Regulatory</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Policy</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Committee</w:t>
      </w:r>
      <w:proofErr w:type="spellEnd"/>
      <w:r w:rsidRPr="005F0BC6">
        <w:rPr>
          <w:rFonts w:ascii="Times New Roman" w:eastAsia="Times New Roman" w:hAnsi="Times New Roman" w:cs="Times New Roman"/>
          <w:b/>
          <w:bCs/>
          <w:color w:val="121212"/>
          <w:sz w:val="24"/>
          <w:szCs w:val="24"/>
          <w:lang w:eastAsia="tr-TR"/>
        </w:rPr>
        <w:t>, RPC)</w:t>
      </w:r>
    </w:p>
    <w:p w:rsidR="00BA1CE0" w:rsidRPr="00BA1CE0" w:rsidRDefault="00C87E82"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Pr>
          <w:rFonts w:ascii="Times New Roman" w:eastAsia="Times New Roman" w:hAnsi="Times New Roman" w:cs="Times New Roman"/>
          <w:color w:val="121212"/>
          <w:sz w:val="24"/>
          <w:szCs w:val="24"/>
          <w:lang w:eastAsia="tr-TR"/>
        </w:rPr>
        <w:t>RPC</w:t>
      </w:r>
      <w:r w:rsidR="00BA1CE0" w:rsidRPr="00BA1CE0">
        <w:rPr>
          <w:rFonts w:ascii="Times New Roman" w:eastAsia="Times New Roman" w:hAnsi="Times New Roman" w:cs="Times New Roman"/>
          <w:color w:val="121212"/>
          <w:sz w:val="24"/>
          <w:szCs w:val="24"/>
          <w:lang w:eastAsia="tr-TR"/>
        </w:rPr>
        <w:t xml:space="preserve"> 2009 yılında kurulmuş olup, ülkelerdeki düzenleyici reform çabalarını desteklemekte; düzenleyici araç, kurum ve politikaların benimsenmesi ile ülkeler arasında bilgi ve deneyim paylaşımını amaçlamaktadır.</w:t>
      </w:r>
    </w:p>
    <w:p w:rsid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lastRenderedPageBreak/>
        <w:t>Komite bu bağlamda, düzenleyici politikalar alanında idari işlemlerin basitleştirilmesi, uyumlaştırma ve uygulama, etki değerlendirme, şeffaflık ve iletişim konularında çalışmalar yürütmektedir.</w:t>
      </w:r>
      <w:r w:rsidR="00C87E82">
        <w:rPr>
          <w:rFonts w:ascii="Times New Roman" w:eastAsia="Times New Roman" w:hAnsi="Times New Roman" w:cs="Times New Roman"/>
          <w:color w:val="121212"/>
          <w:sz w:val="24"/>
          <w:szCs w:val="24"/>
          <w:lang w:eastAsia="tr-TR"/>
        </w:rPr>
        <w:t xml:space="preserve"> Bünyesinde Ekonomik Düzenleyiciler </w:t>
      </w:r>
      <w:proofErr w:type="spellStart"/>
      <w:r w:rsidR="00C87E82">
        <w:rPr>
          <w:rFonts w:ascii="Times New Roman" w:eastAsia="Times New Roman" w:hAnsi="Times New Roman" w:cs="Times New Roman"/>
          <w:color w:val="121212"/>
          <w:sz w:val="24"/>
          <w:szCs w:val="24"/>
          <w:lang w:eastAsia="tr-TR"/>
        </w:rPr>
        <w:t>Ağı’nı</w:t>
      </w:r>
      <w:proofErr w:type="spellEnd"/>
      <w:r w:rsidR="00C87E82">
        <w:rPr>
          <w:rFonts w:ascii="Times New Roman" w:eastAsia="Times New Roman" w:hAnsi="Times New Roman" w:cs="Times New Roman"/>
          <w:color w:val="121212"/>
          <w:sz w:val="24"/>
          <w:szCs w:val="24"/>
          <w:lang w:eastAsia="tr-TR"/>
        </w:rPr>
        <w:t xml:space="preserve"> (NER) barındırmaktadır.</w:t>
      </w:r>
    </w:p>
    <w:p w:rsidR="005F6AE5" w:rsidRDefault="005F6AE5" w:rsidP="00BA1CE0">
      <w:pPr>
        <w:shd w:val="clear" w:color="auto" w:fill="FFFFFF"/>
        <w:spacing w:after="150" w:line="240" w:lineRule="auto"/>
        <w:jc w:val="both"/>
        <w:rPr>
          <w:rFonts w:ascii="Times New Roman" w:eastAsia="Times New Roman" w:hAnsi="Times New Roman" w:cs="Times New Roman"/>
          <w:b/>
          <w:color w:val="121212"/>
          <w:sz w:val="24"/>
          <w:szCs w:val="24"/>
          <w:lang w:eastAsia="tr-TR"/>
        </w:rPr>
      </w:pPr>
      <w:r w:rsidRPr="005F6AE5">
        <w:rPr>
          <w:rFonts w:ascii="Times New Roman" w:eastAsia="Times New Roman" w:hAnsi="Times New Roman" w:cs="Times New Roman"/>
          <w:b/>
          <w:color w:val="121212"/>
          <w:sz w:val="24"/>
          <w:szCs w:val="24"/>
          <w:lang w:eastAsia="tr-TR"/>
        </w:rPr>
        <w:t>Kıdemli Bütçe Memurları Komitesi (</w:t>
      </w:r>
      <w:proofErr w:type="spellStart"/>
      <w:r w:rsidRPr="005F6AE5">
        <w:rPr>
          <w:rFonts w:ascii="Times New Roman" w:eastAsia="Times New Roman" w:hAnsi="Times New Roman" w:cs="Times New Roman"/>
          <w:b/>
          <w:color w:val="121212"/>
          <w:sz w:val="24"/>
          <w:szCs w:val="24"/>
          <w:lang w:eastAsia="tr-TR"/>
        </w:rPr>
        <w:t>Committee</w:t>
      </w:r>
      <w:proofErr w:type="spellEnd"/>
      <w:r w:rsidRPr="005F6AE5">
        <w:rPr>
          <w:rFonts w:ascii="Times New Roman" w:eastAsia="Times New Roman" w:hAnsi="Times New Roman" w:cs="Times New Roman"/>
          <w:b/>
          <w:color w:val="121212"/>
          <w:sz w:val="24"/>
          <w:szCs w:val="24"/>
          <w:lang w:eastAsia="tr-TR"/>
        </w:rPr>
        <w:t xml:space="preserve"> of </w:t>
      </w:r>
      <w:proofErr w:type="spellStart"/>
      <w:r w:rsidRPr="005F6AE5">
        <w:rPr>
          <w:rFonts w:ascii="Times New Roman" w:eastAsia="Times New Roman" w:hAnsi="Times New Roman" w:cs="Times New Roman"/>
          <w:b/>
          <w:color w:val="121212"/>
          <w:sz w:val="24"/>
          <w:szCs w:val="24"/>
          <w:lang w:eastAsia="tr-TR"/>
        </w:rPr>
        <w:t>Senior</w:t>
      </w:r>
      <w:proofErr w:type="spellEnd"/>
      <w:r w:rsidRPr="005F6AE5">
        <w:rPr>
          <w:rFonts w:ascii="Times New Roman" w:eastAsia="Times New Roman" w:hAnsi="Times New Roman" w:cs="Times New Roman"/>
          <w:b/>
          <w:color w:val="121212"/>
          <w:sz w:val="24"/>
          <w:szCs w:val="24"/>
          <w:lang w:eastAsia="tr-TR"/>
        </w:rPr>
        <w:t xml:space="preserve"> Budget </w:t>
      </w:r>
      <w:proofErr w:type="spellStart"/>
      <w:r w:rsidRPr="005F6AE5">
        <w:rPr>
          <w:rFonts w:ascii="Times New Roman" w:eastAsia="Times New Roman" w:hAnsi="Times New Roman" w:cs="Times New Roman"/>
          <w:b/>
          <w:color w:val="121212"/>
          <w:sz w:val="24"/>
          <w:szCs w:val="24"/>
          <w:lang w:eastAsia="tr-TR"/>
        </w:rPr>
        <w:t>Officials</w:t>
      </w:r>
      <w:proofErr w:type="spellEnd"/>
      <w:r w:rsidRPr="005F6AE5">
        <w:rPr>
          <w:rFonts w:ascii="Times New Roman" w:eastAsia="Times New Roman" w:hAnsi="Times New Roman" w:cs="Times New Roman"/>
          <w:b/>
          <w:color w:val="121212"/>
          <w:sz w:val="24"/>
          <w:szCs w:val="24"/>
          <w:lang w:eastAsia="tr-TR"/>
        </w:rPr>
        <w:t>, SBO)</w:t>
      </w:r>
    </w:p>
    <w:p w:rsidR="00C33944" w:rsidRPr="00C33944" w:rsidRDefault="00C33944" w:rsidP="00C33944">
      <w:pPr>
        <w:spacing w:line="240" w:lineRule="auto"/>
        <w:jc w:val="both"/>
        <w:rPr>
          <w:rFonts w:ascii="Times New Roman" w:hAnsi="Times New Roman" w:cs="Times New Roman"/>
          <w:color w:val="000000" w:themeColor="text1"/>
          <w:sz w:val="24"/>
          <w:szCs w:val="24"/>
          <w:lang w:val="tr"/>
        </w:rPr>
      </w:pPr>
      <w:r w:rsidRPr="00C33944">
        <w:rPr>
          <w:rFonts w:ascii="Times New Roman" w:hAnsi="Times New Roman" w:cs="Times New Roman"/>
          <w:color w:val="000000" w:themeColor="text1"/>
          <w:sz w:val="24"/>
          <w:szCs w:val="24"/>
          <w:lang w:val="tr"/>
        </w:rPr>
        <w:t>Kı</w:t>
      </w:r>
      <w:r w:rsidR="00F269D3">
        <w:rPr>
          <w:rFonts w:ascii="Times New Roman" w:hAnsi="Times New Roman" w:cs="Times New Roman"/>
          <w:color w:val="000000" w:themeColor="text1"/>
          <w:sz w:val="24"/>
          <w:szCs w:val="24"/>
          <w:lang w:val="tr"/>
        </w:rPr>
        <w:t xml:space="preserve">demli Bütçe Memurları Komitesi </w:t>
      </w:r>
      <w:r w:rsidRPr="00C33944">
        <w:rPr>
          <w:rFonts w:ascii="Times New Roman" w:hAnsi="Times New Roman" w:cs="Times New Roman"/>
          <w:color w:val="000000" w:themeColor="text1"/>
          <w:sz w:val="24"/>
          <w:szCs w:val="24"/>
          <w:lang w:val="tr"/>
        </w:rPr>
        <w:t>hükümet perspektifinden uygun bütçe yönetimi yoluyla mali sürdürülebilirliğin, etkin ve verimli kaynak tah</w:t>
      </w:r>
      <w:r w:rsidR="00F269D3">
        <w:rPr>
          <w:rFonts w:ascii="Times New Roman" w:hAnsi="Times New Roman" w:cs="Times New Roman"/>
          <w:color w:val="000000" w:themeColor="text1"/>
          <w:sz w:val="24"/>
          <w:szCs w:val="24"/>
          <w:lang w:val="tr"/>
        </w:rPr>
        <w:t>sislerinin sağlanmasında OECD</w:t>
      </w:r>
      <w:r w:rsidRPr="00C33944">
        <w:rPr>
          <w:rFonts w:ascii="Times New Roman" w:hAnsi="Times New Roman" w:cs="Times New Roman"/>
          <w:color w:val="000000" w:themeColor="text1"/>
          <w:sz w:val="24"/>
          <w:szCs w:val="24"/>
          <w:lang w:val="tr"/>
        </w:rPr>
        <w:t xml:space="preserve"> üyesi olan ve olmayanlara yardımcı olmayı amaçlayan OECD bünyesinde bir Ko</w:t>
      </w:r>
      <w:r w:rsidR="00F269D3">
        <w:rPr>
          <w:rFonts w:ascii="Times New Roman" w:hAnsi="Times New Roman" w:cs="Times New Roman"/>
          <w:color w:val="000000" w:themeColor="text1"/>
          <w:sz w:val="24"/>
          <w:szCs w:val="24"/>
          <w:lang w:val="tr"/>
        </w:rPr>
        <w:t>mite olup, hedefleri aşağıda sıralanmaktadır:</w:t>
      </w:r>
    </w:p>
    <w:p w:rsidR="00C33944" w:rsidRPr="00C33944" w:rsidRDefault="00C33944" w:rsidP="00C33944">
      <w:pPr>
        <w:spacing w:line="240" w:lineRule="auto"/>
        <w:jc w:val="both"/>
        <w:rPr>
          <w:rFonts w:ascii="Times New Roman" w:hAnsi="Times New Roman" w:cs="Times New Roman"/>
          <w:color w:val="000000" w:themeColor="text1"/>
          <w:sz w:val="24"/>
          <w:szCs w:val="24"/>
          <w:lang w:val="tr"/>
        </w:rPr>
      </w:pPr>
      <w:r w:rsidRPr="00C33944">
        <w:rPr>
          <w:rFonts w:ascii="Times New Roman" w:hAnsi="Times New Roman" w:cs="Times New Roman"/>
          <w:color w:val="000000" w:themeColor="text1"/>
          <w:sz w:val="24"/>
          <w:szCs w:val="24"/>
          <w:lang w:val="tr"/>
        </w:rPr>
        <w:t>-</w:t>
      </w:r>
      <w:r w:rsidR="00F269D3">
        <w:rPr>
          <w:rFonts w:ascii="Times New Roman" w:hAnsi="Times New Roman" w:cs="Times New Roman"/>
          <w:color w:val="000000" w:themeColor="text1"/>
          <w:sz w:val="24"/>
          <w:szCs w:val="24"/>
          <w:lang w:val="tr"/>
        </w:rPr>
        <w:t xml:space="preserve"> </w:t>
      </w:r>
      <w:r w:rsidRPr="00C33944">
        <w:rPr>
          <w:rFonts w:ascii="Times New Roman" w:hAnsi="Times New Roman" w:cs="Times New Roman"/>
          <w:color w:val="000000" w:themeColor="text1"/>
          <w:sz w:val="24"/>
          <w:szCs w:val="24"/>
          <w:lang w:val="tr"/>
        </w:rPr>
        <w:t xml:space="preserve">Hükümet bütçelerinin mali politika dahilinde açık, güvenilir ve öngörülebilir sınırlar içinde yönetilebilmesi için </w:t>
      </w:r>
      <w:proofErr w:type="gramStart"/>
      <w:r w:rsidRPr="00C33944">
        <w:rPr>
          <w:rFonts w:ascii="Times New Roman" w:hAnsi="Times New Roman" w:cs="Times New Roman"/>
          <w:color w:val="000000" w:themeColor="text1"/>
          <w:sz w:val="24"/>
          <w:szCs w:val="24"/>
          <w:lang w:val="tr"/>
        </w:rPr>
        <w:t>entegre</w:t>
      </w:r>
      <w:proofErr w:type="gramEnd"/>
      <w:r w:rsidRPr="00C33944">
        <w:rPr>
          <w:rFonts w:ascii="Times New Roman" w:hAnsi="Times New Roman" w:cs="Times New Roman"/>
          <w:color w:val="000000" w:themeColor="text1"/>
          <w:sz w:val="24"/>
          <w:szCs w:val="24"/>
          <w:lang w:val="tr"/>
        </w:rPr>
        <w:t xml:space="preserve"> bir bakış açısını teşvik etmek.</w:t>
      </w:r>
    </w:p>
    <w:p w:rsidR="00C33944" w:rsidRPr="00C33944" w:rsidRDefault="00C33944" w:rsidP="00C33944">
      <w:pPr>
        <w:spacing w:line="240" w:lineRule="auto"/>
        <w:jc w:val="both"/>
        <w:rPr>
          <w:rFonts w:ascii="Times New Roman" w:hAnsi="Times New Roman" w:cs="Times New Roman"/>
          <w:color w:val="000000" w:themeColor="text1"/>
          <w:sz w:val="24"/>
          <w:szCs w:val="24"/>
          <w:lang w:val="tr"/>
        </w:rPr>
      </w:pPr>
      <w:r w:rsidRPr="00C33944">
        <w:rPr>
          <w:rFonts w:ascii="Times New Roman" w:hAnsi="Times New Roman" w:cs="Times New Roman"/>
          <w:color w:val="000000" w:themeColor="text1"/>
          <w:sz w:val="24"/>
          <w:szCs w:val="24"/>
          <w:lang w:val="tr"/>
        </w:rPr>
        <w:t>-</w:t>
      </w:r>
      <w:r w:rsidR="00F269D3">
        <w:rPr>
          <w:rFonts w:ascii="Times New Roman" w:hAnsi="Times New Roman" w:cs="Times New Roman"/>
          <w:color w:val="000000" w:themeColor="text1"/>
          <w:sz w:val="24"/>
          <w:szCs w:val="24"/>
          <w:lang w:val="tr"/>
        </w:rPr>
        <w:t xml:space="preserve"> </w:t>
      </w:r>
      <w:r w:rsidRPr="00C33944">
        <w:rPr>
          <w:rFonts w:ascii="Times New Roman" w:hAnsi="Times New Roman" w:cs="Times New Roman"/>
          <w:color w:val="000000" w:themeColor="text1"/>
          <w:sz w:val="24"/>
          <w:szCs w:val="24"/>
          <w:lang w:val="tr"/>
        </w:rPr>
        <w:t>OECD ve ulusal organlar genelinde konu ile ilgili en iyi uygulamaları; eğilimler, analitik tahminler ve araştırmalar yoluyla belirlemek,</w:t>
      </w:r>
    </w:p>
    <w:p w:rsidR="00C33944" w:rsidRPr="00C33944" w:rsidRDefault="00C33944" w:rsidP="00C33944">
      <w:pPr>
        <w:spacing w:line="240" w:lineRule="auto"/>
        <w:jc w:val="both"/>
        <w:rPr>
          <w:rFonts w:ascii="Times New Roman" w:hAnsi="Times New Roman" w:cs="Times New Roman"/>
          <w:color w:val="000000" w:themeColor="text1"/>
          <w:sz w:val="24"/>
          <w:szCs w:val="24"/>
          <w:lang w:val="tr"/>
        </w:rPr>
      </w:pPr>
      <w:r w:rsidRPr="00C33944">
        <w:rPr>
          <w:rFonts w:ascii="Times New Roman" w:hAnsi="Times New Roman" w:cs="Times New Roman"/>
          <w:color w:val="000000" w:themeColor="text1"/>
          <w:sz w:val="24"/>
          <w:szCs w:val="24"/>
          <w:lang w:val="tr"/>
        </w:rPr>
        <w:t>-</w:t>
      </w:r>
      <w:r w:rsidR="00F269D3">
        <w:rPr>
          <w:rFonts w:ascii="Times New Roman" w:hAnsi="Times New Roman" w:cs="Times New Roman"/>
          <w:color w:val="000000" w:themeColor="text1"/>
          <w:sz w:val="24"/>
          <w:szCs w:val="24"/>
          <w:lang w:val="tr"/>
        </w:rPr>
        <w:t xml:space="preserve"> </w:t>
      </w:r>
      <w:r w:rsidRPr="00C33944">
        <w:rPr>
          <w:rFonts w:ascii="Times New Roman" w:hAnsi="Times New Roman" w:cs="Times New Roman"/>
          <w:color w:val="000000" w:themeColor="text1"/>
          <w:sz w:val="24"/>
          <w:szCs w:val="24"/>
          <w:lang w:val="tr"/>
        </w:rPr>
        <w:t>Üye ülkeler ve ilgili ülkelerin ulusal bütçeleme politika ve uygulamalarının kapsamlı bir veri tabanı aracılığıyla kanıta dayalı, analiz ve karşılaştırmalı bilgiyi temin etmek,</w:t>
      </w:r>
    </w:p>
    <w:p w:rsidR="00C33944" w:rsidRPr="00C33944" w:rsidRDefault="00C33944" w:rsidP="00C33944">
      <w:pPr>
        <w:spacing w:line="240" w:lineRule="auto"/>
        <w:jc w:val="both"/>
        <w:rPr>
          <w:rFonts w:ascii="Times New Roman" w:hAnsi="Times New Roman" w:cs="Times New Roman"/>
          <w:color w:val="000000" w:themeColor="text1"/>
          <w:sz w:val="24"/>
          <w:szCs w:val="24"/>
          <w:lang w:val="tr"/>
        </w:rPr>
      </w:pPr>
      <w:r w:rsidRPr="00C33944">
        <w:rPr>
          <w:rFonts w:ascii="Times New Roman" w:hAnsi="Times New Roman" w:cs="Times New Roman"/>
          <w:color w:val="000000" w:themeColor="text1"/>
          <w:sz w:val="24"/>
          <w:szCs w:val="24"/>
          <w:lang w:val="tr"/>
        </w:rPr>
        <w:t>-</w:t>
      </w:r>
      <w:r w:rsidR="00F269D3">
        <w:rPr>
          <w:rFonts w:ascii="Times New Roman" w:hAnsi="Times New Roman" w:cs="Times New Roman"/>
          <w:color w:val="000000" w:themeColor="text1"/>
          <w:sz w:val="24"/>
          <w:szCs w:val="24"/>
          <w:lang w:val="tr"/>
        </w:rPr>
        <w:t xml:space="preserve"> </w:t>
      </w:r>
      <w:r w:rsidRPr="00C33944">
        <w:rPr>
          <w:rFonts w:ascii="Times New Roman" w:hAnsi="Times New Roman" w:cs="Times New Roman"/>
          <w:color w:val="000000" w:themeColor="text1"/>
          <w:sz w:val="24"/>
          <w:szCs w:val="24"/>
          <w:lang w:val="tr"/>
        </w:rPr>
        <w:t xml:space="preserve">Hükümetlerin orta vadeli stratejik öncelikleri </w:t>
      </w:r>
      <w:proofErr w:type="gramStart"/>
      <w:r w:rsidRPr="00C33944">
        <w:rPr>
          <w:rFonts w:ascii="Times New Roman" w:hAnsi="Times New Roman" w:cs="Times New Roman"/>
          <w:color w:val="000000" w:themeColor="text1"/>
          <w:sz w:val="24"/>
          <w:szCs w:val="24"/>
          <w:lang w:val="tr"/>
        </w:rPr>
        <w:t>dahilinde</w:t>
      </w:r>
      <w:proofErr w:type="gramEnd"/>
      <w:r w:rsidRPr="00C33944">
        <w:rPr>
          <w:rFonts w:ascii="Times New Roman" w:hAnsi="Times New Roman" w:cs="Times New Roman"/>
          <w:color w:val="000000" w:themeColor="text1"/>
          <w:sz w:val="24"/>
          <w:szCs w:val="24"/>
          <w:lang w:val="tr"/>
        </w:rPr>
        <w:t xml:space="preserve"> bütçe uyumunun kolaylaştırılması ve bütçe uygulamalarının planlanmas</w:t>
      </w:r>
      <w:r>
        <w:rPr>
          <w:rFonts w:ascii="Times New Roman" w:hAnsi="Times New Roman" w:cs="Times New Roman"/>
          <w:color w:val="000000" w:themeColor="text1"/>
          <w:sz w:val="24"/>
          <w:szCs w:val="24"/>
          <w:lang w:val="tr"/>
        </w:rPr>
        <w:t xml:space="preserve">ı, yönetilmesi ve izlenmesinde </w:t>
      </w:r>
      <w:r w:rsidRPr="00C33944">
        <w:rPr>
          <w:rFonts w:ascii="Times New Roman" w:hAnsi="Times New Roman" w:cs="Times New Roman"/>
          <w:color w:val="000000" w:themeColor="text1"/>
          <w:sz w:val="24"/>
          <w:szCs w:val="24"/>
          <w:lang w:val="tr"/>
        </w:rPr>
        <w:t>hükümetlere destek vermek,</w:t>
      </w:r>
    </w:p>
    <w:p w:rsidR="00C33944" w:rsidRPr="00C33944" w:rsidRDefault="00C33944" w:rsidP="00C33944">
      <w:pPr>
        <w:spacing w:line="240" w:lineRule="auto"/>
        <w:jc w:val="both"/>
        <w:rPr>
          <w:rFonts w:ascii="Times New Roman" w:hAnsi="Times New Roman" w:cs="Times New Roman"/>
          <w:color w:val="000000" w:themeColor="text1"/>
          <w:sz w:val="24"/>
          <w:szCs w:val="24"/>
          <w:lang w:val="tr"/>
        </w:rPr>
      </w:pPr>
      <w:r w:rsidRPr="00C33944">
        <w:rPr>
          <w:rFonts w:ascii="Times New Roman" w:hAnsi="Times New Roman" w:cs="Times New Roman"/>
          <w:color w:val="000000" w:themeColor="text1"/>
          <w:sz w:val="24"/>
          <w:szCs w:val="24"/>
          <w:lang w:val="tr"/>
        </w:rPr>
        <w:t>-</w:t>
      </w:r>
      <w:r w:rsidR="00F269D3">
        <w:rPr>
          <w:rFonts w:ascii="Times New Roman" w:hAnsi="Times New Roman" w:cs="Times New Roman"/>
          <w:color w:val="000000" w:themeColor="text1"/>
          <w:sz w:val="24"/>
          <w:szCs w:val="24"/>
          <w:lang w:val="tr"/>
        </w:rPr>
        <w:t xml:space="preserve"> </w:t>
      </w:r>
      <w:r w:rsidRPr="00C33944">
        <w:rPr>
          <w:rFonts w:ascii="Times New Roman" w:hAnsi="Times New Roman" w:cs="Times New Roman"/>
          <w:color w:val="000000" w:themeColor="text1"/>
          <w:sz w:val="24"/>
          <w:szCs w:val="24"/>
          <w:lang w:val="tr"/>
        </w:rPr>
        <w:t>Ulusal kalkınma ihtiyaçlarını, uygun maliyetle ve tutarlı bir şekilde karşılamak için sermaye bütçeleme çerçevesinin tasarlanmasının teşvik etmek,</w:t>
      </w:r>
    </w:p>
    <w:p w:rsidR="00C33944" w:rsidRPr="00C33944" w:rsidRDefault="00C33944" w:rsidP="00C33944">
      <w:pPr>
        <w:spacing w:line="240" w:lineRule="auto"/>
        <w:jc w:val="both"/>
        <w:rPr>
          <w:rFonts w:ascii="Times New Roman" w:hAnsi="Times New Roman" w:cs="Times New Roman"/>
          <w:color w:val="000000" w:themeColor="text1"/>
          <w:sz w:val="24"/>
          <w:szCs w:val="24"/>
          <w:lang w:val="tr"/>
        </w:rPr>
      </w:pPr>
      <w:r w:rsidRPr="00C33944">
        <w:rPr>
          <w:rFonts w:ascii="Times New Roman" w:hAnsi="Times New Roman" w:cs="Times New Roman"/>
          <w:color w:val="000000" w:themeColor="text1"/>
          <w:sz w:val="24"/>
          <w:szCs w:val="24"/>
          <w:lang w:val="tr"/>
        </w:rPr>
        <w:t>-</w:t>
      </w:r>
      <w:r w:rsidR="00F269D3">
        <w:rPr>
          <w:rFonts w:ascii="Times New Roman" w:hAnsi="Times New Roman" w:cs="Times New Roman"/>
          <w:color w:val="000000" w:themeColor="text1"/>
          <w:sz w:val="24"/>
          <w:szCs w:val="24"/>
          <w:lang w:val="tr"/>
        </w:rPr>
        <w:t xml:space="preserve"> </w:t>
      </w:r>
      <w:r w:rsidRPr="00C33944">
        <w:rPr>
          <w:rFonts w:ascii="Times New Roman" w:hAnsi="Times New Roman" w:cs="Times New Roman"/>
          <w:color w:val="000000" w:themeColor="text1"/>
          <w:sz w:val="24"/>
          <w:szCs w:val="24"/>
          <w:lang w:val="tr"/>
        </w:rPr>
        <w:t>Vatandaşların güvenini temin etmek için bütçe belgelerinin açıklığını, şeffaflığını ve erişilebilirliğini ve vatandaşları bütçe tercihleri konusunda kapsayıcı, katılımcı ve gerçekçi tartışmalar sağlamak,</w:t>
      </w:r>
    </w:p>
    <w:p w:rsidR="00C33944" w:rsidRPr="00C33944" w:rsidRDefault="00C33944" w:rsidP="00C33944">
      <w:pPr>
        <w:spacing w:line="240" w:lineRule="auto"/>
        <w:jc w:val="both"/>
        <w:rPr>
          <w:rFonts w:ascii="Times New Roman" w:hAnsi="Times New Roman" w:cs="Times New Roman"/>
          <w:color w:val="000000" w:themeColor="text1"/>
          <w:sz w:val="24"/>
          <w:szCs w:val="24"/>
          <w:lang w:val="tr"/>
        </w:rPr>
      </w:pPr>
      <w:r w:rsidRPr="00C33944">
        <w:rPr>
          <w:rFonts w:ascii="Times New Roman" w:hAnsi="Times New Roman" w:cs="Times New Roman"/>
          <w:color w:val="000000" w:themeColor="text1"/>
          <w:sz w:val="24"/>
          <w:szCs w:val="24"/>
          <w:lang w:val="tr"/>
        </w:rPr>
        <w:t>-</w:t>
      </w:r>
      <w:r w:rsidR="00F269D3">
        <w:rPr>
          <w:rFonts w:ascii="Times New Roman" w:hAnsi="Times New Roman" w:cs="Times New Roman"/>
          <w:color w:val="000000" w:themeColor="text1"/>
          <w:sz w:val="24"/>
          <w:szCs w:val="24"/>
          <w:lang w:val="tr"/>
        </w:rPr>
        <w:t xml:space="preserve"> </w:t>
      </w:r>
      <w:r w:rsidRPr="00C33944">
        <w:rPr>
          <w:rFonts w:ascii="Times New Roman" w:hAnsi="Times New Roman" w:cs="Times New Roman"/>
          <w:color w:val="000000" w:themeColor="text1"/>
          <w:sz w:val="24"/>
          <w:szCs w:val="24"/>
          <w:lang w:val="tr"/>
        </w:rPr>
        <w:t>Performans değerlendirmesini teşvik etmek ve israf ve lüzumsuzluk potansiyelini ortadan kaldırarak harcama kontrolleri yoluyla kamu harcamalarının kalitesini artırarak harcama önceliklerinin belirlenmesini desteklemek,</w:t>
      </w:r>
    </w:p>
    <w:p w:rsidR="00C33944" w:rsidRPr="00C33944" w:rsidRDefault="00C33944" w:rsidP="00C33944">
      <w:pPr>
        <w:spacing w:line="240" w:lineRule="auto"/>
        <w:jc w:val="both"/>
        <w:rPr>
          <w:rFonts w:ascii="Times New Roman" w:hAnsi="Times New Roman" w:cs="Times New Roman"/>
          <w:color w:val="000000" w:themeColor="text1"/>
          <w:sz w:val="24"/>
          <w:szCs w:val="24"/>
          <w:lang w:val="tr"/>
        </w:rPr>
      </w:pPr>
      <w:r w:rsidRPr="00C33944">
        <w:rPr>
          <w:rFonts w:ascii="Times New Roman" w:hAnsi="Times New Roman" w:cs="Times New Roman"/>
          <w:color w:val="000000" w:themeColor="text1"/>
          <w:sz w:val="24"/>
          <w:szCs w:val="24"/>
          <w:lang w:val="tr"/>
        </w:rPr>
        <w:t>- Orta ve uzun vadeli mali sürdürülebilirliğin, mali risklerin ve özellikle büyük ekonomik veya sosyal krizlerden kaynaklanan risklerin değerlendirilmesi ve yönetilmesinde yardımcı olmak,</w:t>
      </w:r>
    </w:p>
    <w:p w:rsidR="00C33944" w:rsidRPr="00C33944" w:rsidRDefault="00C33944" w:rsidP="00C33944">
      <w:pPr>
        <w:spacing w:line="240" w:lineRule="auto"/>
        <w:jc w:val="both"/>
        <w:rPr>
          <w:rFonts w:ascii="Times New Roman" w:hAnsi="Times New Roman" w:cs="Times New Roman"/>
          <w:color w:val="000000" w:themeColor="text1"/>
          <w:sz w:val="24"/>
          <w:szCs w:val="24"/>
          <w:lang w:val="tr"/>
        </w:rPr>
      </w:pPr>
      <w:r w:rsidRPr="00C33944">
        <w:rPr>
          <w:rFonts w:ascii="Times New Roman" w:hAnsi="Times New Roman" w:cs="Times New Roman"/>
          <w:color w:val="000000" w:themeColor="text1"/>
          <w:sz w:val="24"/>
          <w:szCs w:val="24"/>
          <w:lang w:val="tr"/>
        </w:rPr>
        <w:t>-</w:t>
      </w:r>
      <w:r w:rsidR="00F269D3">
        <w:rPr>
          <w:rFonts w:ascii="Times New Roman" w:hAnsi="Times New Roman" w:cs="Times New Roman"/>
          <w:color w:val="000000" w:themeColor="text1"/>
          <w:sz w:val="24"/>
          <w:szCs w:val="24"/>
          <w:lang w:val="tr"/>
        </w:rPr>
        <w:t xml:space="preserve"> </w:t>
      </w:r>
      <w:r w:rsidRPr="00C33944">
        <w:rPr>
          <w:rFonts w:ascii="Times New Roman" w:hAnsi="Times New Roman" w:cs="Times New Roman"/>
          <w:color w:val="000000" w:themeColor="text1"/>
          <w:sz w:val="24"/>
          <w:szCs w:val="24"/>
          <w:lang w:val="tr"/>
        </w:rPr>
        <w:t>Refah ve toplumsal cinsiyet eşitliği gibi geniş bir refah perspektifinden bütçe kaynaklarının tahsisinde kapsayıcı bakış açılarının teşvik etmek</w:t>
      </w:r>
    </w:p>
    <w:p w:rsidR="00C33944" w:rsidRPr="00C33944" w:rsidRDefault="00C33944" w:rsidP="00C33944">
      <w:pPr>
        <w:spacing w:line="240" w:lineRule="auto"/>
        <w:jc w:val="both"/>
        <w:rPr>
          <w:rFonts w:ascii="Times New Roman" w:hAnsi="Times New Roman" w:cs="Times New Roman"/>
          <w:color w:val="000000" w:themeColor="text1"/>
          <w:sz w:val="24"/>
          <w:szCs w:val="24"/>
          <w:lang w:val="tr"/>
        </w:rPr>
      </w:pPr>
      <w:r w:rsidRPr="00C33944">
        <w:rPr>
          <w:rFonts w:ascii="Times New Roman" w:hAnsi="Times New Roman" w:cs="Times New Roman"/>
          <w:color w:val="000000" w:themeColor="text1"/>
          <w:sz w:val="24"/>
          <w:szCs w:val="24"/>
          <w:lang w:val="tr"/>
        </w:rPr>
        <w:t>-</w:t>
      </w:r>
      <w:r w:rsidR="00F269D3">
        <w:rPr>
          <w:rFonts w:ascii="Times New Roman" w:hAnsi="Times New Roman" w:cs="Times New Roman"/>
          <w:color w:val="000000" w:themeColor="text1"/>
          <w:sz w:val="24"/>
          <w:szCs w:val="24"/>
          <w:lang w:val="tr"/>
        </w:rPr>
        <w:t xml:space="preserve"> </w:t>
      </w:r>
      <w:r w:rsidRPr="00C33944">
        <w:rPr>
          <w:rFonts w:ascii="Times New Roman" w:hAnsi="Times New Roman" w:cs="Times New Roman"/>
          <w:color w:val="000000" w:themeColor="text1"/>
          <w:sz w:val="24"/>
          <w:szCs w:val="24"/>
          <w:lang w:val="tr"/>
        </w:rPr>
        <w:t>Merkezi, bölgesel ve yerel yönetimler arasındaki mali ilişkilerin nasıl organize edileceğine ilişkin kararların bildirilmesi yoluyla, mali ilişkilerin hükümet düzeyleri arasında etkin bir şekilde yönetilmesini yardımcı olmak,</w:t>
      </w:r>
    </w:p>
    <w:p w:rsidR="00082610" w:rsidRPr="00C33944" w:rsidRDefault="00C33944" w:rsidP="00C33944">
      <w:pPr>
        <w:spacing w:line="240" w:lineRule="auto"/>
        <w:jc w:val="both"/>
        <w:rPr>
          <w:rFonts w:ascii="Times New Roman" w:hAnsi="Times New Roman" w:cs="Times New Roman"/>
          <w:color w:val="000000" w:themeColor="text1"/>
          <w:sz w:val="24"/>
          <w:szCs w:val="24"/>
          <w:lang w:val="tr"/>
        </w:rPr>
      </w:pPr>
      <w:r w:rsidRPr="00C33944">
        <w:rPr>
          <w:rFonts w:ascii="Times New Roman" w:hAnsi="Times New Roman" w:cs="Times New Roman"/>
          <w:color w:val="000000" w:themeColor="text1"/>
          <w:sz w:val="24"/>
          <w:szCs w:val="24"/>
          <w:lang w:val="tr"/>
        </w:rPr>
        <w:t>-</w:t>
      </w:r>
      <w:r w:rsidR="00F269D3">
        <w:rPr>
          <w:rFonts w:ascii="Times New Roman" w:hAnsi="Times New Roman" w:cs="Times New Roman"/>
          <w:color w:val="000000" w:themeColor="text1"/>
          <w:sz w:val="24"/>
          <w:szCs w:val="24"/>
          <w:lang w:val="tr"/>
        </w:rPr>
        <w:t xml:space="preserve"> </w:t>
      </w:r>
      <w:r w:rsidRPr="00C33944">
        <w:rPr>
          <w:rFonts w:ascii="Times New Roman" w:hAnsi="Times New Roman" w:cs="Times New Roman"/>
          <w:color w:val="000000" w:themeColor="text1"/>
          <w:sz w:val="24"/>
          <w:szCs w:val="24"/>
          <w:lang w:val="tr"/>
        </w:rPr>
        <w:t xml:space="preserve">Bütçe yönetimi konularında küresel bir diyaloğu teşvik etmek, mevcut ve gelişmekte olan politika zorluklarını belirlemek ve yeler ve üye olmayanlar ile uluslararası teşkilat ve kurumlar da </w:t>
      </w:r>
      <w:proofErr w:type="gramStart"/>
      <w:r w:rsidRPr="00C33944">
        <w:rPr>
          <w:rFonts w:ascii="Times New Roman" w:hAnsi="Times New Roman" w:cs="Times New Roman"/>
          <w:color w:val="000000" w:themeColor="text1"/>
          <w:sz w:val="24"/>
          <w:szCs w:val="24"/>
          <w:lang w:val="tr"/>
        </w:rPr>
        <w:t>dahil</w:t>
      </w:r>
      <w:proofErr w:type="gramEnd"/>
      <w:r w:rsidRPr="00C33944">
        <w:rPr>
          <w:rFonts w:ascii="Times New Roman" w:hAnsi="Times New Roman" w:cs="Times New Roman"/>
          <w:color w:val="000000" w:themeColor="text1"/>
          <w:sz w:val="24"/>
          <w:szCs w:val="24"/>
          <w:lang w:val="tr"/>
        </w:rPr>
        <w:t xml:space="preserve"> olmak üzere diğer ilgili paydaşlar arasında politik diyaloğu ve bilgi değimini değişimi sağlayacak stratejiler geliştirmek.</w:t>
      </w:r>
    </w:p>
    <w:p w:rsidR="00DA75B8" w:rsidRDefault="00BA1CE0" w:rsidP="00DA75B8">
      <w:pPr>
        <w:shd w:val="clear" w:color="auto" w:fill="FFFFFF"/>
        <w:spacing w:after="150" w:line="240" w:lineRule="auto"/>
        <w:jc w:val="both"/>
        <w:rPr>
          <w:rFonts w:ascii="Times New Roman" w:eastAsia="Times New Roman" w:hAnsi="Times New Roman" w:cs="Times New Roman"/>
          <w:b/>
          <w:bCs/>
          <w:color w:val="121212"/>
          <w:sz w:val="24"/>
          <w:szCs w:val="24"/>
          <w:lang w:eastAsia="tr-TR"/>
        </w:rPr>
      </w:pPr>
      <w:r w:rsidRPr="005F0BC6">
        <w:rPr>
          <w:rFonts w:ascii="Times New Roman" w:eastAsia="Times New Roman" w:hAnsi="Times New Roman" w:cs="Times New Roman"/>
          <w:b/>
          <w:bCs/>
          <w:color w:val="121212"/>
          <w:sz w:val="24"/>
          <w:szCs w:val="24"/>
          <w:lang w:eastAsia="tr-TR"/>
        </w:rPr>
        <w:t>4. VERGİ POLİTİKASI VE İDARESİ MERKEZİ (</w:t>
      </w:r>
      <w:proofErr w:type="spellStart"/>
      <w:r w:rsidRPr="005F0BC6">
        <w:rPr>
          <w:rFonts w:ascii="Times New Roman" w:eastAsia="Times New Roman" w:hAnsi="Times New Roman" w:cs="Times New Roman"/>
          <w:b/>
          <w:bCs/>
          <w:color w:val="121212"/>
          <w:sz w:val="24"/>
          <w:szCs w:val="24"/>
          <w:lang w:eastAsia="tr-TR"/>
        </w:rPr>
        <w:t>Centre</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for</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Tax</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Pol</w:t>
      </w:r>
      <w:r w:rsidR="005F0BC6">
        <w:rPr>
          <w:rFonts w:ascii="Times New Roman" w:eastAsia="Times New Roman" w:hAnsi="Times New Roman" w:cs="Times New Roman"/>
          <w:b/>
          <w:bCs/>
          <w:color w:val="121212"/>
          <w:sz w:val="24"/>
          <w:szCs w:val="24"/>
          <w:lang w:eastAsia="tr-TR"/>
        </w:rPr>
        <w:t>icy</w:t>
      </w:r>
      <w:proofErr w:type="spellEnd"/>
      <w:r w:rsidR="005F0BC6">
        <w:rPr>
          <w:rFonts w:ascii="Times New Roman" w:eastAsia="Times New Roman" w:hAnsi="Times New Roman" w:cs="Times New Roman"/>
          <w:b/>
          <w:bCs/>
          <w:color w:val="121212"/>
          <w:sz w:val="24"/>
          <w:szCs w:val="24"/>
          <w:lang w:eastAsia="tr-TR"/>
        </w:rPr>
        <w:t xml:space="preserve"> </w:t>
      </w:r>
      <w:proofErr w:type="spellStart"/>
      <w:r w:rsidR="005F0BC6">
        <w:rPr>
          <w:rFonts w:ascii="Times New Roman" w:eastAsia="Times New Roman" w:hAnsi="Times New Roman" w:cs="Times New Roman"/>
          <w:b/>
          <w:bCs/>
          <w:color w:val="121212"/>
          <w:sz w:val="24"/>
          <w:szCs w:val="24"/>
          <w:lang w:eastAsia="tr-TR"/>
        </w:rPr>
        <w:t>and</w:t>
      </w:r>
      <w:proofErr w:type="spellEnd"/>
      <w:r w:rsidR="005F0BC6">
        <w:rPr>
          <w:rFonts w:ascii="Times New Roman" w:eastAsia="Times New Roman" w:hAnsi="Times New Roman" w:cs="Times New Roman"/>
          <w:b/>
          <w:bCs/>
          <w:color w:val="121212"/>
          <w:sz w:val="24"/>
          <w:szCs w:val="24"/>
          <w:lang w:eastAsia="tr-TR"/>
        </w:rPr>
        <w:t xml:space="preserve"> Administration, CTPA) V</w:t>
      </w:r>
      <w:r w:rsidRPr="005F0BC6">
        <w:rPr>
          <w:rFonts w:ascii="Times New Roman" w:eastAsia="Times New Roman" w:hAnsi="Times New Roman" w:cs="Times New Roman"/>
          <w:b/>
          <w:bCs/>
          <w:color w:val="121212"/>
          <w:sz w:val="24"/>
          <w:szCs w:val="24"/>
          <w:lang w:eastAsia="tr-TR"/>
        </w:rPr>
        <w:t>E BAĞLI BİRİMLER</w:t>
      </w:r>
    </w:p>
    <w:p w:rsidR="00AC6938" w:rsidRPr="00AC6938" w:rsidRDefault="00DA75B8" w:rsidP="00AC693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AC6938" w:rsidRPr="00AC6938">
        <w:rPr>
          <w:rFonts w:ascii="Times New Roman" w:hAnsi="Times New Roman" w:cs="Times New Roman"/>
          <w:color w:val="000000" w:themeColor="text1"/>
          <w:sz w:val="24"/>
          <w:szCs w:val="24"/>
        </w:rPr>
        <w:t>ergi Politikası ve İdaresi Merkezi (</w:t>
      </w:r>
      <w:proofErr w:type="spellStart"/>
      <w:r w:rsidR="00AC6938" w:rsidRPr="00AC6938">
        <w:rPr>
          <w:rFonts w:ascii="Times New Roman" w:hAnsi="Times New Roman" w:cs="Times New Roman"/>
          <w:color w:val="000000" w:themeColor="text1"/>
          <w:sz w:val="24"/>
          <w:szCs w:val="24"/>
        </w:rPr>
        <w:t>Centre</w:t>
      </w:r>
      <w:proofErr w:type="spellEnd"/>
      <w:r w:rsidR="00AC6938" w:rsidRPr="00AC6938">
        <w:rPr>
          <w:rFonts w:ascii="Times New Roman" w:hAnsi="Times New Roman" w:cs="Times New Roman"/>
          <w:color w:val="000000" w:themeColor="text1"/>
          <w:sz w:val="24"/>
          <w:szCs w:val="24"/>
        </w:rPr>
        <w:t xml:space="preserve"> </w:t>
      </w:r>
      <w:proofErr w:type="spellStart"/>
      <w:r w:rsidR="00AC6938" w:rsidRPr="00AC6938">
        <w:rPr>
          <w:rFonts w:ascii="Times New Roman" w:hAnsi="Times New Roman" w:cs="Times New Roman"/>
          <w:color w:val="000000" w:themeColor="text1"/>
          <w:sz w:val="24"/>
          <w:szCs w:val="24"/>
        </w:rPr>
        <w:t>for</w:t>
      </w:r>
      <w:proofErr w:type="spellEnd"/>
      <w:r w:rsidR="00AC6938" w:rsidRPr="00AC6938">
        <w:rPr>
          <w:rFonts w:ascii="Times New Roman" w:hAnsi="Times New Roman" w:cs="Times New Roman"/>
          <w:color w:val="000000" w:themeColor="text1"/>
          <w:sz w:val="24"/>
          <w:szCs w:val="24"/>
        </w:rPr>
        <w:t xml:space="preserve"> </w:t>
      </w:r>
      <w:proofErr w:type="spellStart"/>
      <w:r w:rsidR="00AC6938" w:rsidRPr="00AC6938">
        <w:rPr>
          <w:rFonts w:ascii="Times New Roman" w:hAnsi="Times New Roman" w:cs="Times New Roman"/>
          <w:color w:val="000000" w:themeColor="text1"/>
          <w:sz w:val="24"/>
          <w:szCs w:val="24"/>
        </w:rPr>
        <w:t>Tax</w:t>
      </w:r>
      <w:proofErr w:type="spellEnd"/>
      <w:r w:rsidR="00AC6938" w:rsidRPr="00AC6938">
        <w:rPr>
          <w:rFonts w:ascii="Times New Roman" w:hAnsi="Times New Roman" w:cs="Times New Roman"/>
          <w:color w:val="000000" w:themeColor="text1"/>
          <w:sz w:val="24"/>
          <w:szCs w:val="24"/>
        </w:rPr>
        <w:t xml:space="preserve"> </w:t>
      </w:r>
      <w:proofErr w:type="spellStart"/>
      <w:r w:rsidR="00AC6938" w:rsidRPr="00AC6938">
        <w:rPr>
          <w:rFonts w:ascii="Times New Roman" w:hAnsi="Times New Roman" w:cs="Times New Roman"/>
          <w:color w:val="000000" w:themeColor="text1"/>
          <w:sz w:val="24"/>
          <w:szCs w:val="24"/>
        </w:rPr>
        <w:t>Policy</w:t>
      </w:r>
      <w:proofErr w:type="spellEnd"/>
      <w:r w:rsidR="00AC6938" w:rsidRPr="00AC6938">
        <w:rPr>
          <w:rFonts w:ascii="Times New Roman" w:hAnsi="Times New Roman" w:cs="Times New Roman"/>
          <w:color w:val="000000" w:themeColor="text1"/>
          <w:sz w:val="24"/>
          <w:szCs w:val="24"/>
        </w:rPr>
        <w:t xml:space="preserve"> </w:t>
      </w:r>
      <w:proofErr w:type="spellStart"/>
      <w:r w:rsidR="00AC6938" w:rsidRPr="00AC6938">
        <w:rPr>
          <w:rFonts w:ascii="Times New Roman" w:hAnsi="Times New Roman" w:cs="Times New Roman"/>
          <w:color w:val="000000" w:themeColor="text1"/>
          <w:sz w:val="24"/>
          <w:szCs w:val="24"/>
        </w:rPr>
        <w:t>and</w:t>
      </w:r>
      <w:proofErr w:type="spellEnd"/>
      <w:r w:rsidR="00AC6938" w:rsidRPr="00AC6938">
        <w:rPr>
          <w:rFonts w:ascii="Times New Roman" w:hAnsi="Times New Roman" w:cs="Times New Roman"/>
          <w:color w:val="000000" w:themeColor="text1"/>
          <w:sz w:val="24"/>
          <w:szCs w:val="24"/>
        </w:rPr>
        <w:t xml:space="preserve"> Administration, CTPA) OECD'nin hem uluslararası hem de ulusal vergilendirme konularındaki çalışmalarının odak noktası olup, vergi ve iklim değişikliği, vergi ve büyüme ve vergilendirmenin işgücü piyasaları üzerindeki etkisi gibi konularda OECD'nin ilgili diğer </w:t>
      </w:r>
      <w:r w:rsidR="00AA6013" w:rsidRPr="00AC6938">
        <w:rPr>
          <w:rFonts w:ascii="Times New Roman" w:hAnsi="Times New Roman" w:cs="Times New Roman"/>
          <w:color w:val="000000" w:themeColor="text1"/>
          <w:sz w:val="24"/>
          <w:szCs w:val="24"/>
        </w:rPr>
        <w:t>birimleriyle iş</w:t>
      </w:r>
      <w:r w:rsidR="00AC6938" w:rsidRPr="00AC6938">
        <w:rPr>
          <w:rFonts w:ascii="Times New Roman" w:hAnsi="Times New Roman" w:cs="Times New Roman"/>
          <w:color w:val="000000" w:themeColor="text1"/>
          <w:sz w:val="24"/>
          <w:szCs w:val="24"/>
        </w:rPr>
        <w:t xml:space="preserve">birliği yapmaktadır. </w:t>
      </w:r>
      <w:r w:rsidR="00AC6938" w:rsidRPr="00AC6938">
        <w:rPr>
          <w:rFonts w:ascii="Times New Roman" w:hAnsi="Times New Roman" w:cs="Times New Roman"/>
          <w:color w:val="000000" w:themeColor="text1"/>
          <w:sz w:val="24"/>
          <w:szCs w:val="24"/>
        </w:rPr>
        <w:lastRenderedPageBreak/>
        <w:t xml:space="preserve">OECD'nin vergi alanında standart belirleme, politika oluşturma, edinilen bilgi ve tecrübeyi paylaşma </w:t>
      </w:r>
      <w:r w:rsidR="00AA6013" w:rsidRPr="00AC6938">
        <w:rPr>
          <w:rFonts w:ascii="Times New Roman" w:hAnsi="Times New Roman" w:cs="Times New Roman"/>
          <w:color w:val="000000" w:themeColor="text1"/>
          <w:sz w:val="24"/>
          <w:szCs w:val="24"/>
        </w:rPr>
        <w:t>suretiyle küresel</w:t>
      </w:r>
      <w:r w:rsidR="00AC6938" w:rsidRPr="00AC6938">
        <w:rPr>
          <w:rFonts w:ascii="Times New Roman" w:hAnsi="Times New Roman" w:cs="Times New Roman"/>
          <w:color w:val="000000" w:themeColor="text1"/>
          <w:sz w:val="24"/>
          <w:szCs w:val="24"/>
        </w:rPr>
        <w:t xml:space="preserve"> rolünü geliştiren CTPA, bu konularda ihtisas gruplarının koordinatörü olan Mali İşler Komitesi’ne (</w:t>
      </w:r>
      <w:proofErr w:type="spellStart"/>
      <w:r w:rsidR="00AC6938" w:rsidRPr="00AC6938">
        <w:rPr>
          <w:rFonts w:ascii="Times New Roman" w:hAnsi="Times New Roman" w:cs="Times New Roman"/>
          <w:color w:val="000000" w:themeColor="text1"/>
          <w:sz w:val="24"/>
          <w:szCs w:val="24"/>
        </w:rPr>
        <w:t>Committee</w:t>
      </w:r>
      <w:proofErr w:type="spellEnd"/>
      <w:r w:rsidR="00AC6938" w:rsidRPr="00AC6938">
        <w:rPr>
          <w:rFonts w:ascii="Times New Roman" w:hAnsi="Times New Roman" w:cs="Times New Roman"/>
          <w:color w:val="000000" w:themeColor="text1"/>
          <w:sz w:val="24"/>
          <w:szCs w:val="24"/>
        </w:rPr>
        <w:t xml:space="preserve"> on </w:t>
      </w:r>
      <w:proofErr w:type="spellStart"/>
      <w:r w:rsidR="00AC6938" w:rsidRPr="00AC6938">
        <w:rPr>
          <w:rFonts w:ascii="Times New Roman" w:hAnsi="Times New Roman" w:cs="Times New Roman"/>
          <w:color w:val="000000" w:themeColor="text1"/>
          <w:sz w:val="24"/>
          <w:szCs w:val="24"/>
        </w:rPr>
        <w:t>Fiscal</w:t>
      </w:r>
      <w:proofErr w:type="spellEnd"/>
      <w:r w:rsidR="00AC6938" w:rsidRPr="00AC6938">
        <w:rPr>
          <w:rFonts w:ascii="Times New Roman" w:hAnsi="Times New Roman" w:cs="Times New Roman"/>
          <w:color w:val="000000" w:themeColor="text1"/>
          <w:sz w:val="24"/>
          <w:szCs w:val="24"/>
        </w:rPr>
        <w:t xml:space="preserve"> </w:t>
      </w:r>
      <w:proofErr w:type="spellStart"/>
      <w:r w:rsidR="00AC6938" w:rsidRPr="00AC6938">
        <w:rPr>
          <w:rFonts w:ascii="Times New Roman" w:hAnsi="Times New Roman" w:cs="Times New Roman"/>
          <w:color w:val="000000" w:themeColor="text1"/>
          <w:sz w:val="24"/>
          <w:szCs w:val="24"/>
        </w:rPr>
        <w:t>affairs</w:t>
      </w:r>
      <w:proofErr w:type="spellEnd"/>
      <w:r w:rsidR="00AC6938" w:rsidRPr="00AC6938">
        <w:rPr>
          <w:rFonts w:ascii="Times New Roman" w:hAnsi="Times New Roman" w:cs="Times New Roman"/>
          <w:color w:val="000000" w:themeColor="text1"/>
          <w:sz w:val="24"/>
          <w:szCs w:val="24"/>
        </w:rPr>
        <w:t xml:space="preserve"> -CFA) analitik destek sağlamaktadır.</w:t>
      </w:r>
    </w:p>
    <w:p w:rsidR="005F0BC6" w:rsidRDefault="00BA1CE0" w:rsidP="00AC6938">
      <w:pPr>
        <w:shd w:val="clear" w:color="auto" w:fill="FFFFFF"/>
        <w:spacing w:after="150" w:line="240" w:lineRule="auto"/>
        <w:rPr>
          <w:rFonts w:ascii="Times New Roman" w:eastAsia="Times New Roman" w:hAnsi="Times New Roman" w:cs="Times New Roman"/>
          <w:b/>
          <w:bCs/>
          <w:color w:val="121212"/>
          <w:sz w:val="24"/>
          <w:szCs w:val="24"/>
          <w:lang w:eastAsia="tr-TR"/>
        </w:rPr>
      </w:pPr>
      <w:r w:rsidRPr="005F0BC6">
        <w:rPr>
          <w:rFonts w:ascii="Times New Roman" w:eastAsia="Times New Roman" w:hAnsi="Times New Roman" w:cs="Times New Roman"/>
          <w:b/>
          <w:bCs/>
          <w:color w:val="121212"/>
          <w:sz w:val="24"/>
          <w:szCs w:val="24"/>
          <w:lang w:eastAsia="tr-TR"/>
        </w:rPr>
        <w:t>Mali İşler Komitesi</w:t>
      </w:r>
      <w:r w:rsidR="005F0BC6">
        <w:rPr>
          <w:rFonts w:ascii="Times New Roman" w:eastAsia="Times New Roman" w:hAnsi="Times New Roman" w:cs="Times New Roman"/>
          <w:b/>
          <w:bCs/>
          <w:color w:val="121212"/>
          <w:sz w:val="24"/>
          <w:szCs w:val="24"/>
          <w:lang w:eastAsia="tr-TR"/>
        </w:rPr>
        <w:t xml:space="preserve"> </w:t>
      </w:r>
      <w:r w:rsidRPr="005F0BC6">
        <w:rPr>
          <w:rFonts w:ascii="Times New Roman" w:eastAsia="Times New Roman" w:hAnsi="Times New Roman" w:cs="Times New Roman"/>
          <w:b/>
          <w:bCs/>
          <w:color w:val="121212"/>
          <w:sz w:val="24"/>
          <w:szCs w:val="24"/>
          <w:lang w:eastAsia="tr-TR"/>
        </w:rPr>
        <w:t>(</w:t>
      </w:r>
      <w:proofErr w:type="spellStart"/>
      <w:r w:rsidRPr="005F0BC6">
        <w:rPr>
          <w:rFonts w:ascii="Times New Roman" w:eastAsia="Times New Roman" w:hAnsi="Times New Roman" w:cs="Times New Roman"/>
          <w:b/>
          <w:bCs/>
          <w:color w:val="121212"/>
          <w:sz w:val="24"/>
          <w:szCs w:val="24"/>
          <w:lang w:eastAsia="tr-TR"/>
        </w:rPr>
        <w:t>Committee</w:t>
      </w:r>
      <w:proofErr w:type="spellEnd"/>
      <w:r w:rsidRPr="005F0BC6">
        <w:rPr>
          <w:rFonts w:ascii="Times New Roman" w:eastAsia="Times New Roman" w:hAnsi="Times New Roman" w:cs="Times New Roman"/>
          <w:b/>
          <w:bCs/>
          <w:color w:val="121212"/>
          <w:sz w:val="24"/>
          <w:szCs w:val="24"/>
          <w:lang w:eastAsia="tr-TR"/>
        </w:rPr>
        <w:t xml:space="preserve"> on Financial </w:t>
      </w:r>
      <w:proofErr w:type="spellStart"/>
      <w:r w:rsidRPr="005F0BC6">
        <w:rPr>
          <w:rFonts w:ascii="Times New Roman" w:eastAsia="Times New Roman" w:hAnsi="Times New Roman" w:cs="Times New Roman"/>
          <w:b/>
          <w:bCs/>
          <w:color w:val="121212"/>
          <w:sz w:val="24"/>
          <w:szCs w:val="24"/>
          <w:lang w:eastAsia="tr-TR"/>
        </w:rPr>
        <w:t>Affairs</w:t>
      </w:r>
      <w:proofErr w:type="spellEnd"/>
      <w:r w:rsidRPr="005F0BC6">
        <w:rPr>
          <w:rFonts w:ascii="Times New Roman" w:eastAsia="Times New Roman" w:hAnsi="Times New Roman" w:cs="Times New Roman"/>
          <w:b/>
          <w:bCs/>
          <w:color w:val="121212"/>
          <w:sz w:val="24"/>
          <w:szCs w:val="24"/>
          <w:lang w:eastAsia="tr-TR"/>
        </w:rPr>
        <w:t>, CFA)</w:t>
      </w:r>
    </w:p>
    <w:p w:rsidR="00AA6013" w:rsidRPr="00AC6938" w:rsidRDefault="00AA6013" w:rsidP="009532E5">
      <w:pPr>
        <w:tabs>
          <w:tab w:val="left" w:pos="284"/>
          <w:tab w:val="left" w:pos="5103"/>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 xml:space="preserve">OECD'nin, uluslararası vergi konularının tespiti, müzakerelerinin tasarlanması, yönlendirilmesi ve idare edilmesi süreçlerinin planlanmasında rol oynayan ana birimidir.  </w:t>
      </w:r>
    </w:p>
    <w:p w:rsidR="00AA6013" w:rsidRPr="00AC6938" w:rsidRDefault="00AA6013" w:rsidP="009532E5">
      <w:pPr>
        <w:tabs>
          <w:tab w:val="left" w:pos="284"/>
        </w:tabs>
        <w:spacing w:line="240" w:lineRule="auto"/>
        <w:jc w:val="both"/>
        <w:rPr>
          <w:rFonts w:ascii="Times New Roman" w:hAnsi="Times New Roman" w:cs="Times New Roman"/>
          <w:color w:val="000000" w:themeColor="text1"/>
          <w:sz w:val="24"/>
          <w:szCs w:val="24"/>
        </w:rPr>
      </w:pPr>
      <w:proofErr w:type="spellStart"/>
      <w:r w:rsidRPr="00AC6938">
        <w:rPr>
          <w:rFonts w:ascii="Times New Roman" w:hAnsi="Times New Roman" w:cs="Times New Roman"/>
          <w:color w:val="000000" w:themeColor="text1"/>
          <w:sz w:val="24"/>
          <w:szCs w:val="24"/>
        </w:rPr>
        <w:t>CFA’</w:t>
      </w:r>
      <w:r w:rsidR="00F269D3">
        <w:rPr>
          <w:rFonts w:ascii="Times New Roman" w:hAnsi="Times New Roman" w:cs="Times New Roman"/>
          <w:color w:val="000000" w:themeColor="text1"/>
          <w:sz w:val="24"/>
          <w:szCs w:val="24"/>
        </w:rPr>
        <w:t>in</w:t>
      </w:r>
      <w:proofErr w:type="spellEnd"/>
      <w:r w:rsidRPr="00AC6938">
        <w:rPr>
          <w:rFonts w:ascii="Times New Roman" w:hAnsi="Times New Roman" w:cs="Times New Roman"/>
          <w:color w:val="000000" w:themeColor="text1"/>
          <w:sz w:val="24"/>
          <w:szCs w:val="24"/>
        </w:rPr>
        <w:t>;</w:t>
      </w:r>
    </w:p>
    <w:p w:rsidR="00AA6013" w:rsidRPr="00AC6938" w:rsidRDefault="00AA6013" w:rsidP="009532E5">
      <w:p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 xml:space="preserve">Hükümetlerin ekonomik büyümeyi en üst düzeye çıkarma ve çevresel ve sosyal hedeflere ulaşma </w:t>
      </w:r>
      <w:proofErr w:type="gramStart"/>
      <w:r w:rsidRPr="00AC6938">
        <w:rPr>
          <w:rFonts w:ascii="Times New Roman" w:hAnsi="Times New Roman" w:cs="Times New Roman"/>
          <w:color w:val="000000" w:themeColor="text1"/>
          <w:sz w:val="24"/>
          <w:szCs w:val="24"/>
        </w:rPr>
        <w:t>imkanlarını</w:t>
      </w:r>
      <w:proofErr w:type="gramEnd"/>
      <w:r w:rsidRPr="00AC6938">
        <w:rPr>
          <w:rFonts w:ascii="Times New Roman" w:hAnsi="Times New Roman" w:cs="Times New Roman"/>
          <w:color w:val="000000" w:themeColor="text1"/>
          <w:sz w:val="24"/>
          <w:szCs w:val="24"/>
        </w:rPr>
        <w:t xml:space="preserve"> sağlayacak etkili ve sağlam vergi politikalarının, uluslararası vergi standartlarının ve rehberliğin teşviki ve geliştirilmesi suretiyle küreselleşmenin her kesimin yararına şekillendirilmesine,</w:t>
      </w:r>
    </w:p>
    <w:p w:rsidR="00AA6013" w:rsidRPr="00AC6938" w:rsidRDefault="00AA6013" w:rsidP="009532E5">
      <w:p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 OECD üyesi ve ortak (yani üye olmayan) hükümetlerin ulusal vergi sistemlerini geliştirmelerinde, aralarındaki iş birliği ve koordinasyonu sağlamada ve uluslararası ticaret ve yatırımın önündeki</w:t>
      </w:r>
      <w:r w:rsidR="00F269D3">
        <w:rPr>
          <w:rFonts w:ascii="Times New Roman" w:hAnsi="Times New Roman" w:cs="Times New Roman"/>
          <w:color w:val="000000" w:themeColor="text1"/>
          <w:sz w:val="24"/>
          <w:szCs w:val="24"/>
        </w:rPr>
        <w:t xml:space="preserve"> vergi engellerini azaltmasında d</w:t>
      </w:r>
      <w:r w:rsidRPr="00AC6938">
        <w:rPr>
          <w:rFonts w:ascii="Times New Roman" w:hAnsi="Times New Roman" w:cs="Times New Roman"/>
          <w:color w:val="000000" w:themeColor="text1"/>
          <w:sz w:val="24"/>
          <w:szCs w:val="24"/>
        </w:rPr>
        <w:t xml:space="preserve">estek olmayı amaçlamaktadır. </w:t>
      </w:r>
    </w:p>
    <w:p w:rsidR="00AA6013" w:rsidRPr="00AC6938" w:rsidRDefault="00AA6013" w:rsidP="009532E5">
      <w:p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Bu amaçlar doğrultusunda, Komite;</w:t>
      </w:r>
    </w:p>
    <w:p w:rsidR="00AA6013" w:rsidRPr="00AC6938" w:rsidRDefault="00AA6013" w:rsidP="009532E5">
      <w:pPr>
        <w:pStyle w:val="ListParagraph"/>
        <w:numPr>
          <w:ilvl w:val="0"/>
          <w:numId w:val="2"/>
        </w:num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OECD Üyelerinin ve Ortaklarının büyüme potansiyelini en üst düzeye çıkarılmasında ve hükümetlerin ekonomik ve sosyal hedeflerine ulaşmasında tutarlı vergi politikalarının ihdası,</w:t>
      </w:r>
    </w:p>
    <w:p w:rsidR="00AA6013" w:rsidRPr="00AC6938" w:rsidRDefault="00AA6013" w:rsidP="009532E5">
      <w:pPr>
        <w:pStyle w:val="ListParagraph"/>
        <w:numPr>
          <w:ilvl w:val="0"/>
          <w:numId w:val="2"/>
        </w:num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Ülke deneyimlerinin karşılaştırılması, verilerin analizi ve mukayeseli istatistikler yoluyla uluslararası vergilendirmenin temel prensiplerine uygun vergi sistemlerinin geliştirilmesi,</w:t>
      </w:r>
    </w:p>
    <w:p w:rsidR="00AA6013" w:rsidRPr="00AC6938" w:rsidRDefault="00AA6013" w:rsidP="009532E5">
      <w:pPr>
        <w:pStyle w:val="ListParagraph"/>
        <w:numPr>
          <w:ilvl w:val="0"/>
          <w:numId w:val="2"/>
        </w:num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İkili vergi anlaşmalarının müzakeresini ve ilgili iç mevzuatın tasarlanmasını ve idaresinde ülkelere rehberlik edilmesi,</w:t>
      </w:r>
    </w:p>
    <w:p w:rsidR="00AA6013" w:rsidRPr="00AC6938" w:rsidRDefault="00AA6013" w:rsidP="009532E5">
      <w:pPr>
        <w:pStyle w:val="ListParagraph"/>
        <w:numPr>
          <w:ilvl w:val="0"/>
          <w:numId w:val="2"/>
        </w:num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Uluslararası çifte vergilendirmeyi önlemek, vergiden kaçınmaya ve kaçırmaya karşı koymak için uygun politikaların benimsenmesini teşvik edilmesi,</w:t>
      </w:r>
    </w:p>
    <w:p w:rsidR="00AA6013" w:rsidRPr="00AC6938" w:rsidRDefault="00AA6013" w:rsidP="009532E5">
      <w:pPr>
        <w:pStyle w:val="ListParagraph"/>
        <w:numPr>
          <w:ilvl w:val="0"/>
          <w:numId w:val="2"/>
        </w:num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Uluslararası ticaret ve yatırım akışlarını bozan vergi uygulamalarının ortadan kaldırılması,</w:t>
      </w:r>
    </w:p>
    <w:p w:rsidR="00AA6013" w:rsidRPr="00AC6938" w:rsidRDefault="00AA6013" w:rsidP="009532E5">
      <w:pPr>
        <w:pStyle w:val="ListParagraph"/>
        <w:numPr>
          <w:ilvl w:val="0"/>
          <w:numId w:val="2"/>
        </w:num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 xml:space="preserve">Ülkeler arasında karşılıklı yardımı teşvik eden bir ortamı temin etmek ve potansiyel olarak çelişen vergi politika ve idari uygulamaların tartışılıp çözüme kavuşturulacağı </w:t>
      </w:r>
      <w:proofErr w:type="gramStart"/>
      <w:r w:rsidRPr="00AC6938">
        <w:rPr>
          <w:rFonts w:ascii="Times New Roman" w:hAnsi="Times New Roman" w:cs="Times New Roman"/>
          <w:color w:val="000000" w:themeColor="text1"/>
          <w:sz w:val="24"/>
          <w:szCs w:val="24"/>
        </w:rPr>
        <w:t>prosedürler</w:t>
      </w:r>
      <w:proofErr w:type="gramEnd"/>
      <w:r w:rsidRPr="00AC6938">
        <w:rPr>
          <w:rFonts w:ascii="Times New Roman" w:hAnsi="Times New Roman" w:cs="Times New Roman"/>
          <w:color w:val="000000" w:themeColor="text1"/>
          <w:sz w:val="24"/>
          <w:szCs w:val="24"/>
        </w:rPr>
        <w:t xml:space="preserve"> ihdası,</w:t>
      </w:r>
    </w:p>
    <w:p w:rsidR="00AA6013" w:rsidRPr="00AC6938" w:rsidRDefault="00AA6013" w:rsidP="009532E5">
      <w:pPr>
        <w:pStyle w:val="ListParagraph"/>
        <w:numPr>
          <w:ilvl w:val="0"/>
          <w:numId w:val="2"/>
        </w:num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 xml:space="preserve">İşletmelerin karmaşık mevzuat ve düzenlemeler karşısında karşılaştığı uyum maliyetlerinin analiz etme ve gönüllü uyumu teşvik etmek için mümkün olan basitleştirme de </w:t>
      </w:r>
      <w:proofErr w:type="gramStart"/>
      <w:r w:rsidRPr="00AC6938">
        <w:rPr>
          <w:rFonts w:ascii="Times New Roman" w:hAnsi="Times New Roman" w:cs="Times New Roman"/>
          <w:color w:val="000000" w:themeColor="text1"/>
          <w:sz w:val="24"/>
          <w:szCs w:val="24"/>
        </w:rPr>
        <w:t>dahil</w:t>
      </w:r>
      <w:proofErr w:type="gramEnd"/>
      <w:r w:rsidRPr="00AC6938">
        <w:rPr>
          <w:rFonts w:ascii="Times New Roman" w:hAnsi="Times New Roman" w:cs="Times New Roman"/>
          <w:color w:val="000000" w:themeColor="text1"/>
          <w:sz w:val="24"/>
          <w:szCs w:val="24"/>
        </w:rPr>
        <w:t xml:space="preserve"> olmak üzere vergi idarelerinin etkinliğini artırılması,</w:t>
      </w:r>
    </w:p>
    <w:p w:rsidR="00AA6013" w:rsidRPr="00AC6938" w:rsidRDefault="00AA6013" w:rsidP="009532E5">
      <w:pPr>
        <w:pStyle w:val="ListParagraph"/>
        <w:numPr>
          <w:ilvl w:val="0"/>
          <w:numId w:val="2"/>
        </w:num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OECD Model Vergi Sözleşmesi'nin temel hükümlerine uyarak vergilendirmeme fırsatlarına sebebiyet vermeden ilişkili işletmeler arasındaki transfer fiyatlandırması bağlamında emsallerine uygunluk ilkesini sağlayarak gelir ve sermaye üzerindeki uluslararası çifte vergilendirmenin önlenmesi,</w:t>
      </w:r>
    </w:p>
    <w:p w:rsidR="00AA6013" w:rsidRPr="00AC6938" w:rsidRDefault="00AA6013" w:rsidP="009532E5">
      <w:pPr>
        <w:pStyle w:val="ListParagraph"/>
        <w:numPr>
          <w:ilvl w:val="0"/>
          <w:numId w:val="2"/>
        </w:num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Dönemsel vergi istatistikleri ve vergi politikası yayınları için uygun verilerin toplama ve ekonomik performans ve sosyal refah üzerindeki etkileri bakımından vergi politikasının analiz edilmesi,</w:t>
      </w:r>
    </w:p>
    <w:p w:rsidR="00AA6013" w:rsidRPr="00AC6938" w:rsidRDefault="00AA6013" w:rsidP="009532E5">
      <w:pPr>
        <w:pStyle w:val="ListParagraph"/>
        <w:numPr>
          <w:ilvl w:val="0"/>
          <w:numId w:val="2"/>
        </w:num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OECD/G20 Kapsayıcı Çerçevenin BEPS üzerindeki çalışmaları uyarınca Matrah Aşındırma ve Kâr Kaydırmayı (BEPS) önlenmesi projesi bağlamında gerekli tedbirlerin alınması,</w:t>
      </w:r>
    </w:p>
    <w:p w:rsidR="00AA6013" w:rsidRPr="00F269D3" w:rsidRDefault="00AA6013" w:rsidP="009532E5">
      <w:pPr>
        <w:pStyle w:val="ListParagraph"/>
        <w:numPr>
          <w:ilvl w:val="0"/>
          <w:numId w:val="2"/>
        </w:num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lastRenderedPageBreak/>
        <w:t>Vergi konularında idari yardımlaşmayı sağlayan ulu</w:t>
      </w:r>
      <w:r w:rsidR="00F269D3">
        <w:rPr>
          <w:rFonts w:ascii="Times New Roman" w:hAnsi="Times New Roman" w:cs="Times New Roman"/>
          <w:color w:val="000000" w:themeColor="text1"/>
          <w:sz w:val="24"/>
          <w:szCs w:val="24"/>
        </w:rPr>
        <w:t>slararası araçların uygulanması y</w:t>
      </w:r>
      <w:r w:rsidRPr="00F269D3">
        <w:rPr>
          <w:rFonts w:ascii="Times New Roman" w:hAnsi="Times New Roman" w:cs="Times New Roman"/>
          <w:color w:val="000000" w:themeColor="text1"/>
          <w:sz w:val="24"/>
          <w:szCs w:val="24"/>
        </w:rPr>
        <w:t>önünde fonksiyonlar üstlenmiştir.</w:t>
      </w:r>
    </w:p>
    <w:p w:rsidR="00AA6013" w:rsidRPr="00AC6938" w:rsidRDefault="00AA6013" w:rsidP="009532E5">
      <w:pPr>
        <w:tabs>
          <w:tab w:val="left" w:pos="284"/>
        </w:tabs>
        <w:spacing w:line="240" w:lineRule="auto"/>
        <w:jc w:val="both"/>
        <w:rPr>
          <w:rFonts w:ascii="Times New Roman" w:hAnsi="Times New Roman" w:cs="Times New Roman"/>
          <w:color w:val="000000" w:themeColor="text1"/>
          <w:sz w:val="24"/>
          <w:szCs w:val="24"/>
        </w:rPr>
      </w:pPr>
      <w:proofErr w:type="spellStart"/>
      <w:r w:rsidRPr="00AC6938">
        <w:rPr>
          <w:rFonts w:ascii="Times New Roman" w:hAnsi="Times New Roman" w:cs="Times New Roman"/>
          <w:color w:val="000000" w:themeColor="text1"/>
          <w:sz w:val="24"/>
          <w:szCs w:val="24"/>
        </w:rPr>
        <w:t>CFA’</w:t>
      </w:r>
      <w:r w:rsidR="00F269D3">
        <w:rPr>
          <w:rFonts w:ascii="Times New Roman" w:hAnsi="Times New Roman" w:cs="Times New Roman"/>
          <w:color w:val="000000" w:themeColor="text1"/>
          <w:sz w:val="24"/>
          <w:szCs w:val="24"/>
        </w:rPr>
        <w:t>e</w:t>
      </w:r>
      <w:proofErr w:type="spellEnd"/>
      <w:r w:rsidRPr="00AC6938">
        <w:rPr>
          <w:rFonts w:ascii="Times New Roman" w:hAnsi="Times New Roman" w:cs="Times New Roman"/>
          <w:color w:val="000000" w:themeColor="text1"/>
          <w:sz w:val="24"/>
          <w:szCs w:val="24"/>
        </w:rPr>
        <w:t xml:space="preserve"> bağlı teknik birimler şunlardır:</w:t>
      </w:r>
    </w:p>
    <w:p w:rsidR="00AA6013" w:rsidRPr="00AC6938" w:rsidRDefault="00AA6013" w:rsidP="009532E5">
      <w:p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1.</w:t>
      </w:r>
      <w:r w:rsidRPr="00AC6938">
        <w:rPr>
          <w:rFonts w:ascii="Times New Roman" w:hAnsi="Times New Roman" w:cs="Times New Roman"/>
          <w:color w:val="000000" w:themeColor="text1"/>
          <w:sz w:val="24"/>
          <w:szCs w:val="24"/>
        </w:rPr>
        <w:tab/>
        <w:t>Vergi Sözleşmeleri ve İlgili Meseleler Konusunda 1 Numaralı Çalışma Grubu</w:t>
      </w:r>
    </w:p>
    <w:p w:rsidR="00AA6013" w:rsidRPr="00AC6938" w:rsidRDefault="00AA6013" w:rsidP="009532E5">
      <w:p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2.</w:t>
      </w:r>
      <w:r w:rsidRPr="00AC6938">
        <w:rPr>
          <w:rFonts w:ascii="Times New Roman" w:hAnsi="Times New Roman" w:cs="Times New Roman"/>
          <w:color w:val="000000" w:themeColor="text1"/>
          <w:sz w:val="24"/>
          <w:szCs w:val="24"/>
        </w:rPr>
        <w:tab/>
        <w:t>Vergi Politikası Anal</w:t>
      </w:r>
      <w:r>
        <w:rPr>
          <w:rFonts w:ascii="Times New Roman" w:hAnsi="Times New Roman" w:cs="Times New Roman"/>
          <w:color w:val="000000" w:themeColor="text1"/>
          <w:sz w:val="24"/>
          <w:szCs w:val="24"/>
        </w:rPr>
        <w:t xml:space="preserve">izleri ve Vergi İstatistikleri </w:t>
      </w:r>
      <w:r w:rsidRPr="00AC6938">
        <w:rPr>
          <w:rFonts w:ascii="Times New Roman" w:hAnsi="Times New Roman" w:cs="Times New Roman"/>
          <w:color w:val="000000" w:themeColor="text1"/>
          <w:sz w:val="24"/>
          <w:szCs w:val="24"/>
        </w:rPr>
        <w:t>konusunda 2 Numaralı Çalışma Grubu</w:t>
      </w:r>
    </w:p>
    <w:p w:rsidR="00AA6013" w:rsidRPr="00AC6938" w:rsidRDefault="00AA6013" w:rsidP="009532E5">
      <w:p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3.</w:t>
      </w:r>
      <w:r w:rsidRPr="00AC6938">
        <w:rPr>
          <w:rFonts w:ascii="Times New Roman" w:hAnsi="Times New Roman" w:cs="Times New Roman"/>
          <w:color w:val="000000" w:themeColor="text1"/>
          <w:sz w:val="24"/>
          <w:szCs w:val="24"/>
        </w:rPr>
        <w:tab/>
        <w:t>Bilgi Alışverişi ve Vergi Uyumu Konusunda 10 Numaralı Çalışma Grubu</w:t>
      </w:r>
    </w:p>
    <w:p w:rsidR="00AA6013" w:rsidRPr="00AC6938" w:rsidRDefault="00AA6013" w:rsidP="009532E5">
      <w:p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4.</w:t>
      </w:r>
      <w:r w:rsidRPr="00AC6938">
        <w:rPr>
          <w:rFonts w:ascii="Times New Roman" w:hAnsi="Times New Roman" w:cs="Times New Roman"/>
          <w:color w:val="000000" w:themeColor="text1"/>
          <w:sz w:val="24"/>
          <w:szCs w:val="24"/>
        </w:rPr>
        <w:tab/>
        <w:t xml:space="preserve">Çok Uluslu İşletmelerin Vergilendirilmesine ilişkin 6 </w:t>
      </w:r>
      <w:proofErr w:type="spellStart"/>
      <w:r w:rsidRPr="00AC6938">
        <w:rPr>
          <w:rFonts w:ascii="Times New Roman" w:hAnsi="Times New Roman" w:cs="Times New Roman"/>
          <w:color w:val="000000" w:themeColor="text1"/>
          <w:sz w:val="24"/>
          <w:szCs w:val="24"/>
        </w:rPr>
        <w:t>No'lu</w:t>
      </w:r>
      <w:proofErr w:type="spellEnd"/>
      <w:r w:rsidRPr="00AC6938">
        <w:rPr>
          <w:rFonts w:ascii="Times New Roman" w:hAnsi="Times New Roman" w:cs="Times New Roman"/>
          <w:color w:val="000000" w:themeColor="text1"/>
          <w:sz w:val="24"/>
          <w:szCs w:val="24"/>
        </w:rPr>
        <w:t xml:space="preserve"> Çalışma Grubu</w:t>
      </w:r>
    </w:p>
    <w:p w:rsidR="00AA6013" w:rsidRPr="00AC6938" w:rsidRDefault="00AA6013" w:rsidP="009532E5">
      <w:p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5.</w:t>
      </w:r>
      <w:r w:rsidRPr="00AC6938">
        <w:rPr>
          <w:rFonts w:ascii="Times New Roman" w:hAnsi="Times New Roman" w:cs="Times New Roman"/>
          <w:color w:val="000000" w:themeColor="text1"/>
          <w:sz w:val="24"/>
          <w:szCs w:val="24"/>
        </w:rPr>
        <w:tab/>
        <w:t>Tüketim Vergileri Konusunda 9 numaralı Çalışma Grubu</w:t>
      </w:r>
    </w:p>
    <w:p w:rsidR="00AA6013" w:rsidRPr="00AC6938" w:rsidRDefault="00AA6013" w:rsidP="009532E5">
      <w:p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6.</w:t>
      </w:r>
      <w:r w:rsidRPr="00AC6938">
        <w:rPr>
          <w:rFonts w:ascii="Times New Roman" w:hAnsi="Times New Roman" w:cs="Times New Roman"/>
          <w:color w:val="000000" w:themeColor="text1"/>
          <w:sz w:val="24"/>
          <w:szCs w:val="24"/>
        </w:rPr>
        <w:tab/>
        <w:t>Agresif Vergi Planlaması 11 Numaralı Çalışma Grubu</w:t>
      </w:r>
    </w:p>
    <w:p w:rsidR="00AA6013" w:rsidRPr="00AC6938" w:rsidRDefault="00AA6013" w:rsidP="009532E5">
      <w:p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7.</w:t>
      </w:r>
      <w:r w:rsidRPr="00AC6938">
        <w:rPr>
          <w:rFonts w:ascii="Times New Roman" w:hAnsi="Times New Roman" w:cs="Times New Roman"/>
          <w:color w:val="000000" w:themeColor="text1"/>
          <w:sz w:val="24"/>
          <w:szCs w:val="24"/>
        </w:rPr>
        <w:tab/>
        <w:t xml:space="preserve">Vergi İdaresi Forumu (FTA), </w:t>
      </w:r>
    </w:p>
    <w:p w:rsidR="00AA6013" w:rsidRPr="00AC6938" w:rsidRDefault="00AA6013" w:rsidP="009532E5">
      <w:p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8.</w:t>
      </w:r>
      <w:r w:rsidRPr="00AC6938">
        <w:rPr>
          <w:rFonts w:ascii="Times New Roman" w:hAnsi="Times New Roman" w:cs="Times New Roman"/>
          <w:color w:val="000000" w:themeColor="text1"/>
          <w:sz w:val="24"/>
          <w:szCs w:val="24"/>
        </w:rPr>
        <w:tab/>
        <w:t>FTA- MAP Forumu</w:t>
      </w:r>
    </w:p>
    <w:p w:rsidR="00AA6013" w:rsidRPr="00AC6938" w:rsidRDefault="00AA6013" w:rsidP="009532E5">
      <w:pPr>
        <w:tabs>
          <w:tab w:val="left" w:pos="284"/>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9.</w:t>
      </w:r>
      <w:r w:rsidRPr="00AC6938">
        <w:rPr>
          <w:rFonts w:ascii="Times New Roman" w:hAnsi="Times New Roman" w:cs="Times New Roman"/>
          <w:color w:val="000000" w:themeColor="text1"/>
          <w:sz w:val="24"/>
          <w:szCs w:val="24"/>
        </w:rPr>
        <w:tab/>
        <w:t>Zararlı Vergi Uygulamaları Forumu (FHTP)</w:t>
      </w:r>
    </w:p>
    <w:p w:rsidR="00AA6013" w:rsidRPr="00AC6938" w:rsidRDefault="00AA6013" w:rsidP="009532E5">
      <w:pPr>
        <w:tabs>
          <w:tab w:val="left" w:pos="284"/>
          <w:tab w:val="left" w:pos="426"/>
        </w:tabs>
        <w:spacing w:line="240" w:lineRule="auto"/>
        <w:jc w:val="both"/>
        <w:rPr>
          <w:rFonts w:ascii="Times New Roman" w:hAnsi="Times New Roman" w:cs="Times New Roman"/>
          <w:color w:val="000000" w:themeColor="text1"/>
          <w:sz w:val="24"/>
          <w:szCs w:val="24"/>
        </w:rPr>
      </w:pPr>
      <w:r w:rsidRPr="00AC6938">
        <w:rPr>
          <w:rFonts w:ascii="Times New Roman" w:hAnsi="Times New Roman" w:cs="Times New Roman"/>
          <w:color w:val="000000" w:themeColor="text1"/>
          <w:sz w:val="24"/>
          <w:szCs w:val="24"/>
        </w:rPr>
        <w:t>10.</w:t>
      </w:r>
      <w:r w:rsidRPr="00AC6938">
        <w:rPr>
          <w:rFonts w:ascii="Times New Roman" w:hAnsi="Times New Roman" w:cs="Times New Roman"/>
          <w:color w:val="000000" w:themeColor="text1"/>
          <w:sz w:val="24"/>
          <w:szCs w:val="24"/>
        </w:rPr>
        <w:tab/>
        <w:t>Dijital Ekonomi Görev Gücü (TFDE)</w:t>
      </w:r>
    </w:p>
    <w:p w:rsidR="00AA6013" w:rsidRDefault="001C223A" w:rsidP="009532E5">
      <w:pPr>
        <w:shd w:val="clear" w:color="auto" w:fill="FFFFFF"/>
        <w:spacing w:after="150" w:line="240" w:lineRule="auto"/>
        <w:rPr>
          <w:rFonts w:ascii="Times New Roman" w:eastAsia="Times New Roman" w:hAnsi="Times New Roman" w:cs="Times New Roman"/>
          <w:color w:val="121212"/>
          <w:sz w:val="24"/>
          <w:szCs w:val="24"/>
          <w:lang w:eastAsia="tr-TR"/>
        </w:rPr>
      </w:pPr>
      <w:r>
        <w:rPr>
          <w:rFonts w:ascii="Times New Roman" w:hAnsi="Times New Roman" w:cs="Times New Roman"/>
          <w:color w:val="000000" w:themeColor="text1"/>
          <w:sz w:val="24"/>
          <w:szCs w:val="24"/>
        </w:rPr>
        <w:t xml:space="preserve">11. </w:t>
      </w:r>
      <w:r w:rsidR="00AA6013" w:rsidRPr="00AC6938">
        <w:rPr>
          <w:rFonts w:ascii="Times New Roman" w:hAnsi="Times New Roman" w:cs="Times New Roman"/>
          <w:color w:val="000000" w:themeColor="text1"/>
          <w:sz w:val="24"/>
          <w:szCs w:val="24"/>
        </w:rPr>
        <w:t>Vergi Suçları ve Diğer Suçlar Görev Gücü (TFTC)</w:t>
      </w:r>
      <w:r w:rsidR="00AA6013" w:rsidRPr="00FE155C">
        <w:rPr>
          <w:rFonts w:ascii="Times New Roman" w:eastAsia="Times New Roman" w:hAnsi="Times New Roman" w:cs="Times New Roman"/>
          <w:b/>
          <w:bCs/>
          <w:color w:val="121212"/>
          <w:sz w:val="24"/>
          <w:szCs w:val="24"/>
          <w:lang w:eastAsia="tr-TR"/>
        </w:rPr>
        <w:br/>
      </w:r>
    </w:p>
    <w:p w:rsidR="00473D85" w:rsidRPr="00AA6013" w:rsidRDefault="00473D85" w:rsidP="00AA6013">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tr-TR"/>
        </w:rPr>
      </w:pPr>
      <w:r w:rsidRPr="00AA6013">
        <w:rPr>
          <w:rFonts w:ascii="Times New Roman" w:eastAsia="Calibri" w:hAnsi="Times New Roman" w:cs="Times New Roman"/>
          <w:b/>
          <w:color w:val="000000" w:themeColor="text1"/>
          <w:sz w:val="24"/>
          <w:szCs w:val="24"/>
        </w:rPr>
        <w:t>Vergi Amaçları için Şeffaflık ve Bilgi Değişimi Küresel Forumu (</w:t>
      </w:r>
      <w:r w:rsidRPr="00AA6013">
        <w:rPr>
          <w:rFonts w:ascii="Times New Roman" w:eastAsia="Times New Roman" w:hAnsi="Times New Roman" w:cs="Times New Roman"/>
          <w:b/>
          <w:color w:val="000000" w:themeColor="text1"/>
          <w:sz w:val="24"/>
          <w:szCs w:val="24"/>
          <w:lang w:eastAsia="tr-TR"/>
        </w:rPr>
        <w:t xml:space="preserve">Global Forum on </w:t>
      </w:r>
      <w:proofErr w:type="spellStart"/>
      <w:r w:rsidRPr="00AA6013">
        <w:rPr>
          <w:rFonts w:ascii="Times New Roman" w:eastAsia="Times New Roman" w:hAnsi="Times New Roman" w:cs="Times New Roman"/>
          <w:b/>
          <w:color w:val="000000" w:themeColor="text1"/>
          <w:sz w:val="24"/>
          <w:szCs w:val="24"/>
          <w:lang w:eastAsia="tr-TR"/>
        </w:rPr>
        <w:t>Transparency</w:t>
      </w:r>
      <w:proofErr w:type="spellEnd"/>
      <w:r w:rsidRPr="00AA6013">
        <w:rPr>
          <w:rFonts w:ascii="Times New Roman" w:eastAsia="Times New Roman" w:hAnsi="Times New Roman" w:cs="Times New Roman"/>
          <w:b/>
          <w:color w:val="000000" w:themeColor="text1"/>
          <w:sz w:val="24"/>
          <w:szCs w:val="24"/>
          <w:lang w:eastAsia="tr-TR"/>
        </w:rPr>
        <w:t xml:space="preserve"> </w:t>
      </w:r>
      <w:proofErr w:type="spellStart"/>
      <w:r w:rsidRPr="00AA6013">
        <w:rPr>
          <w:rFonts w:ascii="Times New Roman" w:eastAsia="Times New Roman" w:hAnsi="Times New Roman" w:cs="Times New Roman"/>
          <w:b/>
          <w:color w:val="000000" w:themeColor="text1"/>
          <w:sz w:val="24"/>
          <w:szCs w:val="24"/>
          <w:lang w:eastAsia="tr-TR"/>
        </w:rPr>
        <w:t>and</w:t>
      </w:r>
      <w:proofErr w:type="spellEnd"/>
      <w:r w:rsidRPr="00AA6013">
        <w:rPr>
          <w:rFonts w:ascii="Times New Roman" w:eastAsia="Times New Roman" w:hAnsi="Times New Roman" w:cs="Times New Roman"/>
          <w:b/>
          <w:color w:val="000000" w:themeColor="text1"/>
          <w:sz w:val="24"/>
          <w:szCs w:val="24"/>
          <w:lang w:eastAsia="tr-TR"/>
        </w:rPr>
        <w:t xml:space="preserve"> Exchange of Information </w:t>
      </w:r>
      <w:proofErr w:type="spellStart"/>
      <w:r w:rsidRPr="00AA6013">
        <w:rPr>
          <w:rFonts w:ascii="Times New Roman" w:eastAsia="Times New Roman" w:hAnsi="Times New Roman" w:cs="Times New Roman"/>
          <w:b/>
          <w:color w:val="000000" w:themeColor="text1"/>
          <w:sz w:val="24"/>
          <w:szCs w:val="24"/>
          <w:lang w:eastAsia="tr-TR"/>
        </w:rPr>
        <w:t>for</w:t>
      </w:r>
      <w:proofErr w:type="spellEnd"/>
      <w:r w:rsidRPr="00AA6013">
        <w:rPr>
          <w:rFonts w:ascii="Times New Roman" w:eastAsia="Times New Roman" w:hAnsi="Times New Roman" w:cs="Times New Roman"/>
          <w:b/>
          <w:color w:val="000000" w:themeColor="text1"/>
          <w:sz w:val="24"/>
          <w:szCs w:val="24"/>
          <w:lang w:eastAsia="tr-TR"/>
        </w:rPr>
        <w:t xml:space="preserve"> </w:t>
      </w:r>
      <w:proofErr w:type="spellStart"/>
      <w:r w:rsidRPr="00AA6013">
        <w:rPr>
          <w:rFonts w:ascii="Times New Roman" w:eastAsia="Times New Roman" w:hAnsi="Times New Roman" w:cs="Times New Roman"/>
          <w:b/>
          <w:color w:val="000000" w:themeColor="text1"/>
          <w:sz w:val="24"/>
          <w:szCs w:val="24"/>
          <w:lang w:eastAsia="tr-TR"/>
        </w:rPr>
        <w:t>Tax</w:t>
      </w:r>
      <w:proofErr w:type="spellEnd"/>
      <w:r w:rsidRPr="00AA6013">
        <w:rPr>
          <w:rFonts w:ascii="Times New Roman" w:eastAsia="Times New Roman" w:hAnsi="Times New Roman" w:cs="Times New Roman"/>
          <w:b/>
          <w:color w:val="000000" w:themeColor="text1"/>
          <w:sz w:val="24"/>
          <w:szCs w:val="24"/>
          <w:lang w:eastAsia="tr-TR"/>
        </w:rPr>
        <w:t xml:space="preserve"> </w:t>
      </w:r>
      <w:proofErr w:type="spellStart"/>
      <w:r w:rsidRPr="00AA6013">
        <w:rPr>
          <w:rFonts w:ascii="Times New Roman" w:eastAsia="Times New Roman" w:hAnsi="Times New Roman" w:cs="Times New Roman"/>
          <w:b/>
          <w:color w:val="000000" w:themeColor="text1"/>
          <w:sz w:val="24"/>
          <w:szCs w:val="24"/>
          <w:lang w:eastAsia="tr-TR"/>
        </w:rPr>
        <w:t>Purposes</w:t>
      </w:r>
      <w:proofErr w:type="spellEnd"/>
      <w:r w:rsidRPr="00AA6013">
        <w:rPr>
          <w:rFonts w:ascii="Times New Roman" w:eastAsia="Times New Roman" w:hAnsi="Times New Roman" w:cs="Times New Roman"/>
          <w:b/>
          <w:color w:val="000000" w:themeColor="text1"/>
          <w:sz w:val="24"/>
          <w:szCs w:val="24"/>
          <w:lang w:eastAsia="tr-TR"/>
        </w:rPr>
        <w:t>)</w:t>
      </w:r>
    </w:p>
    <w:p w:rsidR="00473D85" w:rsidRPr="00AA6013" w:rsidRDefault="00473D85" w:rsidP="00AA6013">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tr-TR"/>
        </w:rPr>
      </w:pPr>
    </w:p>
    <w:p w:rsidR="00473D85" w:rsidRPr="00AA6013" w:rsidRDefault="00473D85" w:rsidP="009532E5">
      <w:pPr>
        <w:spacing w:line="240" w:lineRule="auto"/>
        <w:jc w:val="both"/>
        <w:rPr>
          <w:rFonts w:ascii="Times New Roman" w:hAnsi="Times New Roman" w:cs="Times New Roman"/>
          <w:color w:val="000000" w:themeColor="text1"/>
          <w:sz w:val="24"/>
          <w:szCs w:val="24"/>
          <w:lang w:val="tr"/>
        </w:rPr>
      </w:pPr>
      <w:r w:rsidRPr="00AA6013">
        <w:rPr>
          <w:rFonts w:ascii="Times New Roman" w:hAnsi="Times New Roman" w:cs="Times New Roman"/>
          <w:color w:val="000000" w:themeColor="text1"/>
          <w:sz w:val="24"/>
          <w:szCs w:val="24"/>
          <w:lang w:val="tr"/>
        </w:rPr>
        <w:t xml:space="preserve">Vergi Amaçları için Şeffaflık ve Bilgi Alışverişi Küresel Forumu, vergi ile ilgili hususlarda dünya çapında şeffaflığın uygulanması ve bilgi değişimi konusunda OECD bünyesinde yer alan organizatör konumda uluslararası bir platformdur. </w:t>
      </w:r>
    </w:p>
    <w:p w:rsidR="00473D85" w:rsidRPr="00AA6013" w:rsidRDefault="00BD6DDD" w:rsidP="009532E5">
      <w:pPr>
        <w:spacing w:line="240" w:lineRule="auto"/>
        <w:jc w:val="both"/>
        <w:rPr>
          <w:rFonts w:ascii="Times New Roman" w:hAnsi="Times New Roman" w:cs="Times New Roman"/>
          <w:color w:val="000000" w:themeColor="text1"/>
          <w:sz w:val="24"/>
          <w:szCs w:val="24"/>
          <w:lang w:val="tr"/>
        </w:rPr>
      </w:pPr>
      <w:r>
        <w:rPr>
          <w:rFonts w:ascii="Times New Roman" w:hAnsi="Times New Roman" w:cs="Times New Roman"/>
          <w:color w:val="000000" w:themeColor="text1"/>
          <w:sz w:val="24"/>
          <w:szCs w:val="24"/>
          <w:lang w:val="tr"/>
        </w:rPr>
        <w:t>Hali</w:t>
      </w:r>
      <w:r w:rsidR="00F269D3">
        <w:rPr>
          <w:rFonts w:ascii="Times New Roman" w:hAnsi="Times New Roman" w:cs="Times New Roman"/>
          <w:color w:val="000000" w:themeColor="text1"/>
          <w:sz w:val="24"/>
          <w:szCs w:val="24"/>
          <w:lang w:val="tr"/>
        </w:rPr>
        <w:t xml:space="preserve">hazırda </w:t>
      </w:r>
      <w:r w:rsidR="00473D85" w:rsidRPr="00AA6013">
        <w:rPr>
          <w:rFonts w:ascii="Times New Roman" w:hAnsi="Times New Roman" w:cs="Times New Roman"/>
          <w:color w:val="000000" w:themeColor="text1"/>
          <w:sz w:val="24"/>
          <w:szCs w:val="24"/>
          <w:lang w:val="tr"/>
        </w:rPr>
        <w:t>163 ülkenin üye olduğu Küresel Forum, bilgi değişiminin etki</w:t>
      </w:r>
      <w:r w:rsidR="00AA6013">
        <w:rPr>
          <w:rFonts w:ascii="Times New Roman" w:hAnsi="Times New Roman" w:cs="Times New Roman"/>
          <w:color w:val="000000" w:themeColor="text1"/>
          <w:sz w:val="24"/>
          <w:szCs w:val="24"/>
          <w:lang w:val="tr"/>
        </w:rPr>
        <w:t xml:space="preserve">n bir şekilde uygulanmasını ve </w:t>
      </w:r>
      <w:proofErr w:type="gramStart"/>
      <w:r w:rsidR="00473D85" w:rsidRPr="00AA6013">
        <w:rPr>
          <w:rFonts w:ascii="Times New Roman" w:hAnsi="Times New Roman" w:cs="Times New Roman"/>
          <w:color w:val="000000" w:themeColor="text1"/>
          <w:sz w:val="24"/>
          <w:szCs w:val="24"/>
          <w:lang w:val="tr"/>
        </w:rPr>
        <w:t>spesifik</w:t>
      </w:r>
      <w:proofErr w:type="gramEnd"/>
      <w:r w:rsidR="00473D85" w:rsidRPr="00AA6013">
        <w:rPr>
          <w:rFonts w:ascii="Times New Roman" w:hAnsi="Times New Roman" w:cs="Times New Roman"/>
          <w:color w:val="000000" w:themeColor="text1"/>
          <w:sz w:val="24"/>
          <w:szCs w:val="24"/>
          <w:lang w:val="tr"/>
        </w:rPr>
        <w:t xml:space="preserve"> olarak talep üzerine bilgi alışverişi (EOIR) ve otomatik bilgi alışverişinin (AEOI) sağlıklı işleyişini sağlayacak düzenleme ve standartlar ihdas etmekte olup şu </w:t>
      </w:r>
      <w:r w:rsidR="00AA6013">
        <w:rPr>
          <w:rFonts w:ascii="Times New Roman" w:hAnsi="Times New Roman" w:cs="Times New Roman"/>
          <w:color w:val="000000" w:themeColor="text1"/>
          <w:sz w:val="24"/>
          <w:szCs w:val="24"/>
          <w:lang w:val="tr"/>
        </w:rPr>
        <w:t xml:space="preserve">temel faaliyetlere </w:t>
      </w:r>
      <w:r w:rsidR="00473D85" w:rsidRPr="00AA6013">
        <w:rPr>
          <w:rFonts w:ascii="Times New Roman" w:hAnsi="Times New Roman" w:cs="Times New Roman"/>
          <w:color w:val="000000" w:themeColor="text1"/>
          <w:sz w:val="24"/>
          <w:szCs w:val="24"/>
          <w:lang w:val="tr"/>
        </w:rPr>
        <w:t>odaklanmıştır:</w:t>
      </w:r>
    </w:p>
    <w:p w:rsidR="00473D85" w:rsidRPr="00AA6013" w:rsidRDefault="00473D85" w:rsidP="009532E5">
      <w:pPr>
        <w:pStyle w:val="ListParagraph"/>
        <w:numPr>
          <w:ilvl w:val="0"/>
          <w:numId w:val="3"/>
        </w:numPr>
        <w:spacing w:line="240" w:lineRule="auto"/>
        <w:ind w:hanging="360"/>
        <w:jc w:val="both"/>
        <w:rPr>
          <w:rFonts w:ascii="Times New Roman" w:hAnsi="Times New Roman" w:cs="Times New Roman"/>
          <w:color w:val="000000" w:themeColor="text1"/>
          <w:sz w:val="24"/>
          <w:szCs w:val="24"/>
          <w:lang w:val="tr"/>
        </w:rPr>
      </w:pPr>
      <w:r w:rsidRPr="00AA6013">
        <w:rPr>
          <w:rFonts w:ascii="Times New Roman" w:hAnsi="Times New Roman" w:cs="Times New Roman"/>
          <w:color w:val="000000" w:themeColor="text1"/>
          <w:sz w:val="24"/>
          <w:szCs w:val="24"/>
          <w:lang w:val="tr"/>
        </w:rPr>
        <w:t>Uluslararası vergi konularında şeffaflık ve bilgi değişimi standa</w:t>
      </w:r>
      <w:r w:rsidR="00F269D3">
        <w:rPr>
          <w:rFonts w:ascii="Times New Roman" w:hAnsi="Times New Roman" w:cs="Times New Roman"/>
          <w:color w:val="000000" w:themeColor="text1"/>
          <w:sz w:val="24"/>
          <w:szCs w:val="24"/>
          <w:lang w:val="tr"/>
        </w:rPr>
        <w:t>rtlarının uygulanmasını izlemek</w:t>
      </w:r>
    </w:p>
    <w:p w:rsidR="00473D85" w:rsidRPr="00AA6013" w:rsidRDefault="00473D85" w:rsidP="009532E5">
      <w:pPr>
        <w:pStyle w:val="ListParagraph"/>
        <w:numPr>
          <w:ilvl w:val="0"/>
          <w:numId w:val="3"/>
        </w:numPr>
        <w:spacing w:line="240" w:lineRule="auto"/>
        <w:ind w:hanging="360"/>
        <w:jc w:val="both"/>
        <w:rPr>
          <w:rFonts w:ascii="Times New Roman" w:hAnsi="Times New Roman" w:cs="Times New Roman"/>
          <w:color w:val="000000" w:themeColor="text1"/>
          <w:sz w:val="24"/>
          <w:szCs w:val="24"/>
          <w:lang w:val="tr"/>
        </w:rPr>
      </w:pPr>
      <w:r w:rsidRPr="00AA6013">
        <w:rPr>
          <w:rFonts w:ascii="Times New Roman" w:hAnsi="Times New Roman" w:cs="Times New Roman"/>
          <w:color w:val="000000" w:themeColor="text1"/>
          <w:sz w:val="24"/>
          <w:szCs w:val="24"/>
          <w:lang w:val="tr"/>
        </w:rPr>
        <w:t xml:space="preserve">Uygulamanın etkinliğini değerlendirmek için gözden geçirme süreçleri ihdas etmek  </w:t>
      </w:r>
    </w:p>
    <w:p w:rsidR="00473D85" w:rsidRPr="00AA6013" w:rsidRDefault="00473D85" w:rsidP="009532E5">
      <w:pPr>
        <w:pStyle w:val="ListParagraph"/>
        <w:numPr>
          <w:ilvl w:val="0"/>
          <w:numId w:val="3"/>
        </w:numPr>
        <w:spacing w:line="240" w:lineRule="auto"/>
        <w:ind w:hanging="360"/>
        <w:jc w:val="both"/>
        <w:rPr>
          <w:rFonts w:ascii="Times New Roman" w:hAnsi="Times New Roman" w:cs="Times New Roman"/>
          <w:color w:val="000000" w:themeColor="text1"/>
          <w:sz w:val="24"/>
          <w:szCs w:val="24"/>
          <w:lang w:val="tr"/>
        </w:rPr>
      </w:pPr>
      <w:r w:rsidRPr="00AA6013">
        <w:rPr>
          <w:rFonts w:ascii="Times New Roman" w:hAnsi="Times New Roman" w:cs="Times New Roman"/>
          <w:color w:val="000000" w:themeColor="text1"/>
          <w:sz w:val="24"/>
          <w:szCs w:val="24"/>
          <w:lang w:val="tr"/>
        </w:rPr>
        <w:t>Üyelerini desteklemek üzere teknik yardım sağlamak</w:t>
      </w:r>
    </w:p>
    <w:p w:rsidR="00473D85" w:rsidRPr="00AA6013" w:rsidRDefault="00473D85" w:rsidP="00AA6013">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tr-TR"/>
        </w:rPr>
      </w:pPr>
      <w:r w:rsidRPr="00AA6013">
        <w:rPr>
          <w:rFonts w:ascii="Times New Roman" w:eastAsia="Times New Roman" w:hAnsi="Times New Roman" w:cs="Times New Roman"/>
          <w:b/>
          <w:color w:val="000000" w:themeColor="text1"/>
          <w:sz w:val="24"/>
          <w:szCs w:val="24"/>
          <w:lang w:eastAsia="tr-TR"/>
        </w:rPr>
        <w:t xml:space="preserve">OECD Hükümet Düzeyinde Mali İlişkiler Ağı (OECD Network on </w:t>
      </w:r>
      <w:proofErr w:type="spellStart"/>
      <w:r w:rsidRPr="00AA6013">
        <w:rPr>
          <w:rFonts w:ascii="Times New Roman" w:eastAsia="Times New Roman" w:hAnsi="Times New Roman" w:cs="Times New Roman"/>
          <w:b/>
          <w:color w:val="000000" w:themeColor="text1"/>
          <w:sz w:val="24"/>
          <w:szCs w:val="24"/>
          <w:lang w:eastAsia="tr-TR"/>
        </w:rPr>
        <w:t>Fiscal</w:t>
      </w:r>
      <w:proofErr w:type="spellEnd"/>
      <w:r w:rsidRPr="00AA6013">
        <w:rPr>
          <w:rFonts w:ascii="Times New Roman" w:eastAsia="Times New Roman" w:hAnsi="Times New Roman" w:cs="Times New Roman"/>
          <w:b/>
          <w:color w:val="000000" w:themeColor="text1"/>
          <w:sz w:val="24"/>
          <w:szCs w:val="24"/>
          <w:lang w:eastAsia="tr-TR"/>
        </w:rPr>
        <w:t xml:space="preserve"> </w:t>
      </w:r>
      <w:proofErr w:type="spellStart"/>
      <w:r w:rsidRPr="00AA6013">
        <w:rPr>
          <w:rFonts w:ascii="Times New Roman" w:eastAsia="Times New Roman" w:hAnsi="Times New Roman" w:cs="Times New Roman"/>
          <w:b/>
          <w:color w:val="000000" w:themeColor="text1"/>
          <w:sz w:val="24"/>
          <w:szCs w:val="24"/>
          <w:lang w:eastAsia="tr-TR"/>
        </w:rPr>
        <w:t>Relations</w:t>
      </w:r>
      <w:proofErr w:type="spellEnd"/>
      <w:r w:rsidRPr="00AA6013">
        <w:rPr>
          <w:rFonts w:ascii="Times New Roman" w:eastAsia="Times New Roman" w:hAnsi="Times New Roman" w:cs="Times New Roman"/>
          <w:b/>
          <w:color w:val="000000" w:themeColor="text1"/>
          <w:sz w:val="24"/>
          <w:szCs w:val="24"/>
          <w:lang w:eastAsia="tr-TR"/>
        </w:rPr>
        <w:t xml:space="preserve"> </w:t>
      </w:r>
      <w:proofErr w:type="spellStart"/>
      <w:r w:rsidRPr="00AA6013">
        <w:rPr>
          <w:rFonts w:ascii="Times New Roman" w:eastAsia="Times New Roman" w:hAnsi="Times New Roman" w:cs="Times New Roman"/>
          <w:b/>
          <w:color w:val="000000" w:themeColor="text1"/>
          <w:sz w:val="24"/>
          <w:szCs w:val="24"/>
          <w:lang w:eastAsia="tr-TR"/>
        </w:rPr>
        <w:t>Across</w:t>
      </w:r>
      <w:proofErr w:type="spellEnd"/>
      <w:r w:rsidRPr="00AA6013">
        <w:rPr>
          <w:rFonts w:ascii="Times New Roman" w:eastAsia="Times New Roman" w:hAnsi="Times New Roman" w:cs="Times New Roman"/>
          <w:b/>
          <w:color w:val="000000" w:themeColor="text1"/>
          <w:sz w:val="24"/>
          <w:szCs w:val="24"/>
          <w:lang w:eastAsia="tr-TR"/>
        </w:rPr>
        <w:t xml:space="preserve"> </w:t>
      </w:r>
      <w:proofErr w:type="spellStart"/>
      <w:r w:rsidRPr="00AA6013">
        <w:rPr>
          <w:rFonts w:ascii="Times New Roman" w:eastAsia="Times New Roman" w:hAnsi="Times New Roman" w:cs="Times New Roman"/>
          <w:b/>
          <w:color w:val="000000" w:themeColor="text1"/>
          <w:sz w:val="24"/>
          <w:szCs w:val="24"/>
          <w:lang w:eastAsia="tr-TR"/>
        </w:rPr>
        <w:t>Levels</w:t>
      </w:r>
      <w:proofErr w:type="spellEnd"/>
      <w:r w:rsidRPr="00AA6013">
        <w:rPr>
          <w:rFonts w:ascii="Times New Roman" w:eastAsia="Times New Roman" w:hAnsi="Times New Roman" w:cs="Times New Roman"/>
          <w:b/>
          <w:color w:val="000000" w:themeColor="text1"/>
          <w:sz w:val="24"/>
          <w:szCs w:val="24"/>
          <w:lang w:eastAsia="tr-TR"/>
        </w:rPr>
        <w:t xml:space="preserve"> of </w:t>
      </w:r>
      <w:proofErr w:type="spellStart"/>
      <w:r w:rsidRPr="00AA6013">
        <w:rPr>
          <w:rFonts w:ascii="Times New Roman" w:eastAsia="Times New Roman" w:hAnsi="Times New Roman" w:cs="Times New Roman"/>
          <w:b/>
          <w:color w:val="000000" w:themeColor="text1"/>
          <w:sz w:val="24"/>
          <w:szCs w:val="24"/>
          <w:lang w:eastAsia="tr-TR"/>
        </w:rPr>
        <w:t>Government</w:t>
      </w:r>
      <w:proofErr w:type="spellEnd"/>
      <w:r w:rsidRPr="00AA6013">
        <w:rPr>
          <w:rFonts w:ascii="Times New Roman" w:eastAsia="Times New Roman" w:hAnsi="Times New Roman" w:cs="Times New Roman"/>
          <w:b/>
          <w:color w:val="000000" w:themeColor="text1"/>
          <w:sz w:val="24"/>
          <w:szCs w:val="24"/>
          <w:lang w:eastAsia="tr-TR"/>
        </w:rPr>
        <w:t>)</w:t>
      </w:r>
    </w:p>
    <w:p w:rsidR="00473D85" w:rsidRPr="00AA6013" w:rsidRDefault="00473D85" w:rsidP="00AA6013">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tr-TR"/>
        </w:rPr>
      </w:pPr>
    </w:p>
    <w:p w:rsidR="00473D85" w:rsidRPr="00AA6013" w:rsidRDefault="00473D85" w:rsidP="009532E5">
      <w:pPr>
        <w:shd w:val="clear" w:color="auto" w:fill="FFFFFF" w:themeFill="background1"/>
        <w:spacing w:before="75" w:after="75" w:line="240" w:lineRule="auto"/>
        <w:jc w:val="both"/>
        <w:rPr>
          <w:rFonts w:ascii="Times New Roman" w:eastAsia="Times New Roman" w:hAnsi="Times New Roman" w:cs="Times New Roman"/>
          <w:color w:val="000000" w:themeColor="text1"/>
          <w:sz w:val="24"/>
          <w:szCs w:val="24"/>
          <w:lang w:eastAsia="tr-TR"/>
        </w:rPr>
      </w:pPr>
      <w:r w:rsidRPr="00AA6013">
        <w:rPr>
          <w:rFonts w:ascii="Times New Roman" w:eastAsia="Times New Roman" w:hAnsi="Times New Roman" w:cs="Times New Roman"/>
          <w:color w:val="000000" w:themeColor="text1"/>
          <w:sz w:val="24"/>
          <w:szCs w:val="24"/>
          <w:lang w:val="tr" w:eastAsia="tr-TR"/>
        </w:rPr>
        <w:t xml:space="preserve">"Hükümetler Arasında Mali İlişkiler Ağı; OECD'nin hem federal hem de </w:t>
      </w:r>
      <w:proofErr w:type="spellStart"/>
      <w:r w:rsidRPr="00AA6013">
        <w:rPr>
          <w:rFonts w:ascii="Times New Roman" w:eastAsia="Times New Roman" w:hAnsi="Times New Roman" w:cs="Times New Roman"/>
          <w:color w:val="000000" w:themeColor="text1"/>
          <w:sz w:val="24"/>
          <w:szCs w:val="24"/>
          <w:lang w:val="tr" w:eastAsia="tr-TR"/>
        </w:rPr>
        <w:t>üniter</w:t>
      </w:r>
      <w:proofErr w:type="spellEnd"/>
      <w:r w:rsidRPr="00AA6013">
        <w:rPr>
          <w:rFonts w:ascii="Times New Roman" w:eastAsia="Times New Roman" w:hAnsi="Times New Roman" w:cs="Times New Roman"/>
          <w:color w:val="000000" w:themeColor="text1"/>
          <w:sz w:val="24"/>
          <w:szCs w:val="24"/>
          <w:lang w:val="tr" w:eastAsia="tr-TR"/>
        </w:rPr>
        <w:t xml:space="preserve"> ülkeler için mer</w:t>
      </w:r>
      <w:r w:rsidR="00AA6013">
        <w:rPr>
          <w:rFonts w:ascii="Times New Roman" w:eastAsia="Times New Roman" w:hAnsi="Times New Roman" w:cs="Times New Roman"/>
          <w:color w:val="000000" w:themeColor="text1"/>
          <w:sz w:val="24"/>
          <w:szCs w:val="24"/>
          <w:lang w:val="tr" w:eastAsia="tr-TR"/>
        </w:rPr>
        <w:t xml:space="preserve">kezi hükümet ve alt yönetimler </w:t>
      </w:r>
      <w:r w:rsidRPr="00AA6013">
        <w:rPr>
          <w:rFonts w:ascii="Times New Roman" w:eastAsia="Times New Roman" w:hAnsi="Times New Roman" w:cs="Times New Roman"/>
          <w:color w:val="000000" w:themeColor="text1"/>
          <w:sz w:val="24"/>
          <w:szCs w:val="24"/>
          <w:lang w:val="tr" w:eastAsia="tr-TR"/>
        </w:rPr>
        <w:t>arasındaki ilişkinin; etkinlik bazında makroekonomik istikrar üzerindeki etkisini tespit etmek ve bulguları değerlendirmeyi ve bu amaçla analizleri destekleyecek veri ve istatistiklerin toplamayı amaçlayan bir birimidir.</w:t>
      </w:r>
    </w:p>
    <w:p w:rsidR="00473D85" w:rsidRPr="00AA6013" w:rsidRDefault="00473D85" w:rsidP="009532E5">
      <w:pPr>
        <w:spacing w:before="100" w:beforeAutospacing="1" w:after="100" w:afterAutospacing="1" w:line="240" w:lineRule="auto"/>
        <w:jc w:val="both"/>
        <w:outlineLvl w:val="1"/>
        <w:rPr>
          <w:rFonts w:ascii="Times New Roman" w:hAnsi="Times New Roman" w:cs="Times New Roman"/>
          <w:color w:val="000000" w:themeColor="text1"/>
          <w:sz w:val="24"/>
          <w:szCs w:val="24"/>
        </w:rPr>
      </w:pPr>
      <w:r w:rsidRPr="00AA6013">
        <w:rPr>
          <w:rFonts w:ascii="Times New Roman" w:hAnsi="Times New Roman" w:cs="Times New Roman"/>
          <w:color w:val="000000" w:themeColor="text1"/>
          <w:sz w:val="24"/>
          <w:szCs w:val="24"/>
        </w:rPr>
        <w:t>Bu amaçla ağ;</w:t>
      </w:r>
    </w:p>
    <w:p w:rsidR="00473D85" w:rsidRPr="00AA6013" w:rsidRDefault="00473D85" w:rsidP="009532E5">
      <w:pPr>
        <w:spacing w:before="100" w:beforeAutospacing="1" w:after="100" w:afterAutospacing="1" w:line="240" w:lineRule="auto"/>
        <w:jc w:val="both"/>
        <w:outlineLvl w:val="1"/>
        <w:rPr>
          <w:rFonts w:ascii="Times New Roman" w:hAnsi="Times New Roman" w:cs="Times New Roman"/>
          <w:color w:val="000000" w:themeColor="text1"/>
          <w:sz w:val="24"/>
          <w:szCs w:val="24"/>
        </w:rPr>
      </w:pPr>
      <w:r w:rsidRPr="00AA6013">
        <w:rPr>
          <w:rFonts w:ascii="Times New Roman" w:hAnsi="Times New Roman" w:cs="Times New Roman"/>
          <w:color w:val="000000" w:themeColor="text1"/>
          <w:sz w:val="24"/>
          <w:szCs w:val="24"/>
          <w:lang w:val="tr"/>
        </w:rPr>
        <w:t xml:space="preserve">• Muhtelif yönetim </w:t>
      </w:r>
      <w:r w:rsidR="00AA6013" w:rsidRPr="00AA6013">
        <w:rPr>
          <w:rFonts w:ascii="Times New Roman" w:hAnsi="Times New Roman" w:cs="Times New Roman"/>
          <w:color w:val="000000" w:themeColor="text1"/>
          <w:sz w:val="24"/>
          <w:szCs w:val="24"/>
          <w:lang w:val="tr"/>
        </w:rPr>
        <w:t>seviyelerinde mali</w:t>
      </w:r>
      <w:r w:rsidRPr="00AA6013">
        <w:rPr>
          <w:rFonts w:ascii="Times New Roman" w:hAnsi="Times New Roman" w:cs="Times New Roman"/>
          <w:color w:val="000000" w:themeColor="text1"/>
          <w:sz w:val="24"/>
          <w:szCs w:val="24"/>
          <w:lang w:val="tr"/>
        </w:rPr>
        <w:t xml:space="preserve"> ilişkileri geliştirilmesini organize etme,</w:t>
      </w:r>
    </w:p>
    <w:p w:rsidR="00473D85" w:rsidRPr="00AA6013" w:rsidRDefault="00473D85" w:rsidP="009532E5">
      <w:pPr>
        <w:spacing w:before="100" w:beforeAutospacing="1" w:after="100" w:afterAutospacing="1" w:line="240" w:lineRule="auto"/>
        <w:jc w:val="both"/>
        <w:outlineLvl w:val="1"/>
        <w:rPr>
          <w:rFonts w:ascii="Times New Roman" w:hAnsi="Times New Roman" w:cs="Times New Roman"/>
          <w:color w:val="000000" w:themeColor="text1"/>
          <w:sz w:val="24"/>
          <w:szCs w:val="24"/>
        </w:rPr>
      </w:pPr>
      <w:r w:rsidRPr="00AA6013">
        <w:rPr>
          <w:rFonts w:ascii="Times New Roman" w:hAnsi="Times New Roman" w:cs="Times New Roman"/>
          <w:color w:val="000000" w:themeColor="text1"/>
          <w:sz w:val="24"/>
          <w:szCs w:val="24"/>
          <w:lang w:val="tr"/>
        </w:rPr>
        <w:lastRenderedPageBreak/>
        <w:t xml:space="preserve">• Üye ülkelerin ihtiyaçlarını karşılamak için </w:t>
      </w:r>
      <w:r w:rsidR="00AA6013" w:rsidRPr="00AA6013">
        <w:rPr>
          <w:rFonts w:ascii="Times New Roman" w:hAnsi="Times New Roman" w:cs="Times New Roman"/>
          <w:color w:val="000000" w:themeColor="text1"/>
          <w:sz w:val="24"/>
          <w:szCs w:val="24"/>
          <w:lang w:val="tr"/>
        </w:rPr>
        <w:t>belirlenen</w:t>
      </w:r>
      <w:r w:rsidRPr="00AA6013">
        <w:rPr>
          <w:rFonts w:ascii="Times New Roman" w:hAnsi="Times New Roman" w:cs="Times New Roman"/>
          <w:color w:val="000000" w:themeColor="text1"/>
          <w:sz w:val="24"/>
          <w:szCs w:val="24"/>
          <w:lang w:val="tr"/>
        </w:rPr>
        <w:t xml:space="preserve"> bir çalışma planını takip etme,</w:t>
      </w:r>
    </w:p>
    <w:p w:rsidR="00473D85" w:rsidRPr="00AA6013" w:rsidRDefault="00473D85" w:rsidP="009532E5">
      <w:pPr>
        <w:spacing w:before="100" w:beforeAutospacing="1" w:after="100" w:afterAutospacing="1" w:line="240" w:lineRule="auto"/>
        <w:jc w:val="both"/>
        <w:outlineLvl w:val="1"/>
        <w:rPr>
          <w:rFonts w:ascii="Times New Roman" w:hAnsi="Times New Roman" w:cs="Times New Roman"/>
          <w:color w:val="000000" w:themeColor="text1"/>
          <w:sz w:val="24"/>
          <w:szCs w:val="24"/>
        </w:rPr>
      </w:pPr>
      <w:r w:rsidRPr="00AA6013">
        <w:rPr>
          <w:rFonts w:ascii="Times New Roman" w:hAnsi="Times New Roman" w:cs="Times New Roman"/>
          <w:color w:val="000000" w:themeColor="text1"/>
          <w:sz w:val="24"/>
          <w:szCs w:val="24"/>
          <w:lang w:val="tr"/>
        </w:rPr>
        <w:t>• Ülkeler arası politika anal</w:t>
      </w:r>
      <w:r w:rsidR="00AA6013">
        <w:rPr>
          <w:rFonts w:ascii="Times New Roman" w:hAnsi="Times New Roman" w:cs="Times New Roman"/>
          <w:color w:val="000000" w:themeColor="text1"/>
          <w:sz w:val="24"/>
          <w:szCs w:val="24"/>
          <w:lang w:val="tr"/>
        </w:rPr>
        <w:t>izi yaparak üyelerin mali âdemimerkeziyetle</w:t>
      </w:r>
      <w:r w:rsidRPr="00AA6013">
        <w:rPr>
          <w:rFonts w:ascii="Times New Roman" w:hAnsi="Times New Roman" w:cs="Times New Roman"/>
          <w:color w:val="000000" w:themeColor="text1"/>
          <w:sz w:val="24"/>
          <w:szCs w:val="24"/>
          <w:lang w:val="tr"/>
        </w:rPr>
        <w:t xml:space="preserve"> ilgili pratik sorularının cevaplamasına yardımcı olma,</w:t>
      </w:r>
    </w:p>
    <w:p w:rsidR="00473D85" w:rsidRPr="00AA6013" w:rsidRDefault="00473D85" w:rsidP="009532E5">
      <w:pPr>
        <w:spacing w:before="100" w:beforeAutospacing="1" w:after="100" w:afterAutospacing="1" w:line="240" w:lineRule="auto"/>
        <w:jc w:val="both"/>
        <w:outlineLvl w:val="1"/>
        <w:rPr>
          <w:rFonts w:ascii="Times New Roman" w:hAnsi="Times New Roman" w:cs="Times New Roman"/>
          <w:color w:val="000000" w:themeColor="text1"/>
          <w:sz w:val="24"/>
          <w:szCs w:val="24"/>
        </w:rPr>
      </w:pPr>
      <w:r w:rsidRPr="00AA6013">
        <w:rPr>
          <w:rFonts w:ascii="Times New Roman" w:hAnsi="Times New Roman" w:cs="Times New Roman"/>
          <w:color w:val="000000" w:themeColor="text1"/>
          <w:sz w:val="24"/>
          <w:szCs w:val="24"/>
          <w:lang w:val="tr"/>
        </w:rPr>
        <w:t>• Uluslararası karşılaştırmalar yapma ve en iyi uygulamaları paylaşma,</w:t>
      </w:r>
    </w:p>
    <w:p w:rsidR="005F6AE5" w:rsidRDefault="00473D85" w:rsidP="009532E5">
      <w:pPr>
        <w:shd w:val="clear" w:color="auto" w:fill="FFFFFF" w:themeFill="background1"/>
        <w:spacing w:before="75" w:after="75" w:line="240" w:lineRule="auto"/>
        <w:jc w:val="both"/>
        <w:rPr>
          <w:rFonts w:ascii="Times New Roman" w:eastAsia="Times New Roman" w:hAnsi="Times New Roman" w:cs="Times New Roman"/>
          <w:color w:val="121212"/>
          <w:sz w:val="24"/>
          <w:szCs w:val="24"/>
          <w:lang w:eastAsia="tr-TR"/>
        </w:rPr>
      </w:pPr>
      <w:r w:rsidRPr="00AA6013">
        <w:rPr>
          <w:rFonts w:ascii="Times New Roman" w:eastAsia="Times New Roman" w:hAnsi="Times New Roman" w:cs="Times New Roman"/>
          <w:color w:val="000000" w:themeColor="text1"/>
          <w:sz w:val="24"/>
          <w:szCs w:val="24"/>
          <w:lang w:val="tr" w:eastAsia="tr-TR"/>
        </w:rPr>
        <w:t xml:space="preserve">• Kapsamlı bir </w:t>
      </w:r>
      <w:r w:rsidR="00AA6013">
        <w:rPr>
          <w:rFonts w:ascii="Times New Roman" w:hAnsi="Times New Roman" w:cs="Times New Roman"/>
          <w:color w:val="000000" w:themeColor="text1"/>
          <w:sz w:val="24"/>
          <w:szCs w:val="24"/>
          <w:lang w:val="tr"/>
        </w:rPr>
        <w:t>âdemimerkeziyet</w:t>
      </w:r>
      <w:r w:rsidRPr="00AA6013">
        <w:rPr>
          <w:rFonts w:ascii="Times New Roman" w:hAnsi="Times New Roman" w:cs="Times New Roman"/>
          <w:color w:val="000000" w:themeColor="text1"/>
          <w:sz w:val="24"/>
          <w:szCs w:val="24"/>
          <w:lang w:val="tr"/>
        </w:rPr>
        <w:t xml:space="preserve"> veri tabanının tutulması</w:t>
      </w:r>
      <w:r w:rsidR="00F269D3">
        <w:rPr>
          <w:rFonts w:ascii="Times New Roman" w:eastAsia="Times New Roman" w:hAnsi="Times New Roman" w:cs="Times New Roman"/>
          <w:color w:val="000000" w:themeColor="text1"/>
          <w:sz w:val="24"/>
          <w:szCs w:val="24"/>
          <w:lang w:eastAsia="tr-TR"/>
        </w:rPr>
        <w:t xml:space="preserve"> y</w:t>
      </w:r>
      <w:r w:rsidRPr="00AA6013">
        <w:rPr>
          <w:rFonts w:ascii="Times New Roman" w:hAnsi="Times New Roman" w:cs="Times New Roman"/>
          <w:color w:val="000000" w:themeColor="text1"/>
          <w:sz w:val="24"/>
          <w:szCs w:val="24"/>
          <w:lang w:val="tr"/>
        </w:rPr>
        <w:t>önünde fonksiyonlar üstlenmiştir.</w:t>
      </w:r>
      <w:r w:rsidR="005F6AE5">
        <w:rPr>
          <w:rFonts w:ascii="Times New Roman" w:eastAsia="Times New Roman" w:hAnsi="Times New Roman" w:cs="Times New Roman"/>
          <w:color w:val="121212"/>
          <w:sz w:val="24"/>
          <w:szCs w:val="24"/>
          <w:lang w:eastAsia="tr-TR"/>
        </w:rPr>
        <w:t xml:space="preserve"> </w:t>
      </w:r>
    </w:p>
    <w:p w:rsidR="00F269D3" w:rsidRPr="00F269D3" w:rsidRDefault="00F269D3" w:rsidP="00F269D3">
      <w:pPr>
        <w:shd w:val="clear" w:color="auto" w:fill="FFFFFF" w:themeFill="background1"/>
        <w:spacing w:before="75" w:after="75" w:line="240" w:lineRule="auto"/>
        <w:jc w:val="both"/>
        <w:rPr>
          <w:rFonts w:ascii="Times New Roman" w:eastAsia="Times New Roman" w:hAnsi="Times New Roman" w:cs="Times New Roman"/>
          <w:color w:val="000000" w:themeColor="text1"/>
          <w:sz w:val="24"/>
          <w:szCs w:val="24"/>
          <w:lang w:eastAsia="tr-TR"/>
        </w:rPr>
      </w:pPr>
    </w:p>
    <w:p w:rsidR="00DA75B8" w:rsidRDefault="00BA1CE0" w:rsidP="00DA75B8">
      <w:pPr>
        <w:shd w:val="clear" w:color="auto" w:fill="FFFFFF"/>
        <w:spacing w:after="150" w:line="240" w:lineRule="auto"/>
        <w:jc w:val="both"/>
        <w:rPr>
          <w:rFonts w:ascii="Times New Roman" w:eastAsia="Times New Roman" w:hAnsi="Times New Roman" w:cs="Times New Roman"/>
          <w:b/>
          <w:bCs/>
          <w:color w:val="121212"/>
          <w:sz w:val="24"/>
          <w:szCs w:val="24"/>
          <w:lang w:eastAsia="tr-TR"/>
        </w:rPr>
      </w:pPr>
      <w:r w:rsidRPr="005F0BC6">
        <w:rPr>
          <w:rFonts w:ascii="Times New Roman" w:eastAsia="Times New Roman" w:hAnsi="Times New Roman" w:cs="Times New Roman"/>
          <w:b/>
          <w:bCs/>
          <w:color w:val="121212"/>
          <w:sz w:val="24"/>
          <w:szCs w:val="24"/>
          <w:lang w:eastAsia="tr-TR"/>
        </w:rPr>
        <w:t>5. İSTİHDAM, ÇALIŞMA VE SOSYAL İŞLER DİREKTÖRLÜĞÜ (</w:t>
      </w:r>
      <w:proofErr w:type="spellStart"/>
      <w:r w:rsidRPr="005F0BC6">
        <w:rPr>
          <w:rFonts w:ascii="Times New Roman" w:eastAsia="Times New Roman" w:hAnsi="Times New Roman" w:cs="Times New Roman"/>
          <w:b/>
          <w:bCs/>
          <w:color w:val="121212"/>
          <w:sz w:val="24"/>
          <w:szCs w:val="24"/>
          <w:lang w:eastAsia="tr-TR"/>
        </w:rPr>
        <w:t>Directorate</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for</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Employment</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Labour</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and</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Social</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Affairs</w:t>
      </w:r>
      <w:proofErr w:type="spellEnd"/>
      <w:r w:rsidRPr="005F0BC6">
        <w:rPr>
          <w:rFonts w:ascii="Times New Roman" w:eastAsia="Times New Roman" w:hAnsi="Times New Roman" w:cs="Times New Roman"/>
          <w:b/>
          <w:bCs/>
          <w:color w:val="121212"/>
          <w:sz w:val="24"/>
          <w:szCs w:val="24"/>
          <w:lang w:eastAsia="tr-TR"/>
        </w:rPr>
        <w:t>, ELS) VE BAĞLI BİRİMLER</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Yüksek işsizlik, dışlanma ve yoksulluk toplumun yapısını bozan ve ekonomileri çökerten başlıca nedenlerdir.</w:t>
      </w:r>
      <w:r w:rsidR="005F0BC6">
        <w:rPr>
          <w:rFonts w:ascii="Times New Roman" w:eastAsia="Times New Roman" w:hAnsi="Times New Roman" w:cs="Times New Roman"/>
          <w:color w:val="121212"/>
          <w:sz w:val="24"/>
          <w:szCs w:val="24"/>
          <w:lang w:eastAsia="tr-TR"/>
        </w:rPr>
        <w:t xml:space="preserve"> </w:t>
      </w:r>
      <w:r w:rsidRPr="00BA1CE0">
        <w:rPr>
          <w:rFonts w:ascii="Times New Roman" w:eastAsia="Times New Roman" w:hAnsi="Times New Roman" w:cs="Times New Roman"/>
          <w:color w:val="121212"/>
          <w:sz w:val="24"/>
          <w:szCs w:val="24"/>
          <w:lang w:eastAsia="tr-TR"/>
        </w:rPr>
        <w:t>İstihdam, Çalışma ve Sosyal İşler Direktörlüğü istihdamı arttırmaya ve sosyal dışlanmayı önlemeye yönelik politika alanlarındaki uygulamalar üzerinde çalışmaktadır. Faaliyetleri istihdam ve eğitim, sağlık, ulu</w:t>
      </w:r>
      <w:r w:rsidR="00F269D3">
        <w:rPr>
          <w:rFonts w:ascii="Times New Roman" w:eastAsia="Times New Roman" w:hAnsi="Times New Roman" w:cs="Times New Roman"/>
          <w:color w:val="121212"/>
          <w:sz w:val="24"/>
          <w:szCs w:val="24"/>
          <w:lang w:eastAsia="tr-TR"/>
        </w:rPr>
        <w:t xml:space="preserve">slararası göç ve sosyal konular olmak üzere </w:t>
      </w:r>
      <w:r w:rsidR="00F269D3" w:rsidRPr="00BA1CE0">
        <w:rPr>
          <w:rFonts w:ascii="Times New Roman" w:eastAsia="Times New Roman" w:hAnsi="Times New Roman" w:cs="Times New Roman"/>
          <w:color w:val="121212"/>
          <w:sz w:val="24"/>
          <w:szCs w:val="24"/>
          <w:lang w:eastAsia="tr-TR"/>
        </w:rPr>
        <w:t>dört ana konuda toplanmıştır</w:t>
      </w:r>
      <w:r w:rsidR="00F269D3">
        <w:rPr>
          <w:rFonts w:ascii="Times New Roman" w:eastAsia="Times New Roman" w:hAnsi="Times New Roman" w:cs="Times New Roman"/>
          <w:color w:val="121212"/>
          <w:sz w:val="24"/>
          <w:szCs w:val="24"/>
          <w:lang w:eastAsia="tr-TR"/>
        </w:rPr>
        <w:t>.</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Direktörlük, istihdam ve kazanç şekillerini düzenli olarak izlemektedir. Her yıl yayınlanan “</w:t>
      </w:r>
      <w:proofErr w:type="spellStart"/>
      <w:r w:rsidRPr="00BA1CE0">
        <w:rPr>
          <w:rFonts w:ascii="Times New Roman" w:eastAsia="Times New Roman" w:hAnsi="Times New Roman" w:cs="Times New Roman"/>
          <w:color w:val="121212"/>
          <w:sz w:val="24"/>
          <w:szCs w:val="24"/>
          <w:lang w:eastAsia="tr-TR"/>
        </w:rPr>
        <w:t>Employment</w:t>
      </w:r>
      <w:proofErr w:type="spellEnd"/>
      <w:r w:rsidRPr="00BA1CE0">
        <w:rPr>
          <w:rFonts w:ascii="Times New Roman" w:eastAsia="Times New Roman" w:hAnsi="Times New Roman" w:cs="Times New Roman"/>
          <w:color w:val="121212"/>
          <w:sz w:val="24"/>
          <w:szCs w:val="24"/>
          <w:lang w:eastAsia="tr-TR"/>
        </w:rPr>
        <w:t xml:space="preserve"> Outlook”, temel işgücü piyasası eğilimleri ve politikalarına ilişkin incelemelerin sonuçlarını yansıtmaktadır. “International Migration Outlook” ise, insanların nasıl ve neden ülkeler arasında hareket ettiklerini, bu hareketlerin yönü ve etkilerini ele almaktadır. Sağlık ve sosyal durumla ilgili eğilimler ise “</w:t>
      </w:r>
      <w:proofErr w:type="spellStart"/>
      <w:r w:rsidRPr="00BA1CE0">
        <w:rPr>
          <w:rFonts w:ascii="Times New Roman" w:eastAsia="Times New Roman" w:hAnsi="Times New Roman" w:cs="Times New Roman"/>
          <w:color w:val="121212"/>
          <w:sz w:val="24"/>
          <w:szCs w:val="24"/>
          <w:lang w:eastAsia="tr-TR"/>
        </w:rPr>
        <w:t>Health</w:t>
      </w:r>
      <w:proofErr w:type="spellEnd"/>
      <w:r w:rsidRPr="00BA1CE0">
        <w:rPr>
          <w:rFonts w:ascii="Times New Roman" w:eastAsia="Times New Roman" w:hAnsi="Times New Roman" w:cs="Times New Roman"/>
          <w:color w:val="121212"/>
          <w:sz w:val="24"/>
          <w:szCs w:val="24"/>
          <w:lang w:eastAsia="tr-TR"/>
        </w:rPr>
        <w:t xml:space="preserve"> at a </w:t>
      </w:r>
      <w:proofErr w:type="spellStart"/>
      <w:r w:rsidRPr="00BA1CE0">
        <w:rPr>
          <w:rFonts w:ascii="Times New Roman" w:eastAsia="Times New Roman" w:hAnsi="Times New Roman" w:cs="Times New Roman"/>
          <w:color w:val="121212"/>
          <w:sz w:val="24"/>
          <w:szCs w:val="24"/>
          <w:lang w:eastAsia="tr-TR"/>
        </w:rPr>
        <w:t>Glance</w:t>
      </w:r>
      <w:proofErr w:type="spellEnd"/>
      <w:r w:rsidRPr="00BA1CE0">
        <w:rPr>
          <w:rFonts w:ascii="Times New Roman" w:eastAsia="Times New Roman" w:hAnsi="Times New Roman" w:cs="Times New Roman"/>
          <w:color w:val="121212"/>
          <w:sz w:val="24"/>
          <w:szCs w:val="24"/>
          <w:lang w:eastAsia="tr-TR"/>
        </w:rPr>
        <w:t>”, “</w:t>
      </w:r>
      <w:proofErr w:type="spellStart"/>
      <w:r w:rsidRPr="00BA1CE0">
        <w:rPr>
          <w:rFonts w:ascii="Times New Roman" w:eastAsia="Times New Roman" w:hAnsi="Times New Roman" w:cs="Times New Roman"/>
          <w:color w:val="121212"/>
          <w:sz w:val="24"/>
          <w:szCs w:val="24"/>
          <w:lang w:eastAsia="tr-TR"/>
        </w:rPr>
        <w:t>Society</w:t>
      </w:r>
      <w:proofErr w:type="spellEnd"/>
      <w:r w:rsidRPr="00BA1CE0">
        <w:rPr>
          <w:rFonts w:ascii="Times New Roman" w:eastAsia="Times New Roman" w:hAnsi="Times New Roman" w:cs="Times New Roman"/>
          <w:color w:val="121212"/>
          <w:sz w:val="24"/>
          <w:szCs w:val="24"/>
          <w:lang w:eastAsia="tr-TR"/>
        </w:rPr>
        <w:t xml:space="preserve"> at a </w:t>
      </w:r>
      <w:proofErr w:type="spellStart"/>
      <w:r w:rsidRPr="00BA1CE0">
        <w:rPr>
          <w:rFonts w:ascii="Times New Roman" w:eastAsia="Times New Roman" w:hAnsi="Times New Roman" w:cs="Times New Roman"/>
          <w:color w:val="121212"/>
          <w:sz w:val="24"/>
          <w:szCs w:val="24"/>
          <w:lang w:eastAsia="tr-TR"/>
        </w:rPr>
        <w:t>Glance</w:t>
      </w:r>
      <w:proofErr w:type="spellEnd"/>
      <w:r w:rsidRPr="00BA1CE0">
        <w:rPr>
          <w:rFonts w:ascii="Times New Roman" w:eastAsia="Times New Roman" w:hAnsi="Times New Roman" w:cs="Times New Roman"/>
          <w:color w:val="121212"/>
          <w:sz w:val="24"/>
          <w:szCs w:val="24"/>
          <w:lang w:eastAsia="tr-TR"/>
        </w:rPr>
        <w:t>” ve “</w:t>
      </w:r>
      <w:proofErr w:type="spellStart"/>
      <w:r w:rsidRPr="00BA1CE0">
        <w:rPr>
          <w:rFonts w:ascii="Times New Roman" w:eastAsia="Times New Roman" w:hAnsi="Times New Roman" w:cs="Times New Roman"/>
          <w:color w:val="121212"/>
          <w:sz w:val="24"/>
          <w:szCs w:val="24"/>
          <w:lang w:eastAsia="tr-TR"/>
        </w:rPr>
        <w:t>Pensions</w:t>
      </w:r>
      <w:proofErr w:type="spellEnd"/>
      <w:r w:rsidRPr="00BA1CE0">
        <w:rPr>
          <w:rFonts w:ascii="Times New Roman" w:eastAsia="Times New Roman" w:hAnsi="Times New Roman" w:cs="Times New Roman"/>
          <w:color w:val="121212"/>
          <w:sz w:val="24"/>
          <w:szCs w:val="24"/>
          <w:lang w:eastAsia="tr-TR"/>
        </w:rPr>
        <w:t xml:space="preserve"> at a </w:t>
      </w:r>
      <w:proofErr w:type="spellStart"/>
      <w:r w:rsidRPr="00BA1CE0">
        <w:rPr>
          <w:rFonts w:ascii="Times New Roman" w:eastAsia="Times New Roman" w:hAnsi="Times New Roman" w:cs="Times New Roman"/>
          <w:color w:val="121212"/>
          <w:sz w:val="24"/>
          <w:szCs w:val="24"/>
          <w:lang w:eastAsia="tr-TR"/>
        </w:rPr>
        <w:t>Glance</w:t>
      </w:r>
      <w:proofErr w:type="spellEnd"/>
      <w:r w:rsidRPr="00BA1CE0">
        <w:rPr>
          <w:rFonts w:ascii="Times New Roman" w:eastAsia="Times New Roman" w:hAnsi="Times New Roman" w:cs="Times New Roman"/>
          <w:color w:val="121212"/>
          <w:sz w:val="24"/>
          <w:szCs w:val="24"/>
          <w:lang w:eastAsia="tr-TR"/>
        </w:rPr>
        <w:t>” başlıklı incelemeler tahtında düzenli olarak incelenmektedir. Direktörlük ayrıca sağlık hizmetlerinin etkinliği, toplumsal refah programları ve kadınların işgücü piyasasındaki yeri ve rolü konularında çalışmalar yapmaktadır.</w:t>
      </w:r>
    </w:p>
    <w:p w:rsidR="00BA1CE0" w:rsidRPr="00BA1CE0" w:rsidRDefault="00BA1CE0" w:rsidP="00DA75B8">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5F0BC6">
        <w:rPr>
          <w:rFonts w:ascii="Times New Roman" w:eastAsia="Times New Roman" w:hAnsi="Times New Roman" w:cs="Times New Roman"/>
          <w:b/>
          <w:bCs/>
          <w:color w:val="121212"/>
          <w:sz w:val="24"/>
          <w:szCs w:val="24"/>
          <w:lang w:eastAsia="tr-TR"/>
        </w:rPr>
        <w:t>İstihdam, Çalışma ve Sosyal İşler Komitesi (</w:t>
      </w:r>
      <w:proofErr w:type="spellStart"/>
      <w:r w:rsidRPr="005F0BC6">
        <w:rPr>
          <w:rFonts w:ascii="Times New Roman" w:eastAsia="Times New Roman" w:hAnsi="Times New Roman" w:cs="Times New Roman"/>
          <w:b/>
          <w:bCs/>
          <w:color w:val="121212"/>
          <w:sz w:val="24"/>
          <w:szCs w:val="24"/>
          <w:lang w:eastAsia="tr-TR"/>
        </w:rPr>
        <w:t>Employment</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Labour</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and</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Social</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Affairs</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Committee</w:t>
      </w:r>
      <w:proofErr w:type="spellEnd"/>
      <w:r w:rsidRPr="005F0BC6">
        <w:rPr>
          <w:rFonts w:ascii="Times New Roman" w:eastAsia="Times New Roman" w:hAnsi="Times New Roman" w:cs="Times New Roman"/>
          <w:b/>
          <w:bCs/>
          <w:color w:val="121212"/>
          <w:sz w:val="24"/>
          <w:szCs w:val="24"/>
          <w:lang w:eastAsia="tr-TR"/>
        </w:rPr>
        <w:t>, ELSAC)</w:t>
      </w:r>
    </w:p>
    <w:p w:rsidR="00B826C0" w:rsidRPr="00B826C0" w:rsidRDefault="00B826C0" w:rsidP="00B826C0">
      <w:pPr>
        <w:shd w:val="clear" w:color="auto" w:fill="FFFFFF"/>
        <w:spacing w:after="150"/>
        <w:jc w:val="both"/>
        <w:rPr>
          <w:rFonts w:ascii="Times New Roman" w:hAnsi="Times New Roman" w:cs="Times New Roman"/>
          <w:color w:val="121212"/>
          <w:sz w:val="24"/>
          <w:szCs w:val="24"/>
          <w:lang w:eastAsia="tr-TR"/>
        </w:rPr>
      </w:pPr>
      <w:r w:rsidRPr="00B826C0">
        <w:rPr>
          <w:rFonts w:ascii="Times New Roman" w:hAnsi="Times New Roman" w:cs="Times New Roman"/>
          <w:color w:val="121212"/>
          <w:sz w:val="24"/>
          <w:szCs w:val="24"/>
          <w:lang w:eastAsia="tr-TR"/>
        </w:rPr>
        <w:t>Nüfusun ve işgücünün yaşlanması, işsizliğin artması ve yoksulluğun neden olduğu göçün ülke ekonomilerine artan etkileri İstihdam, Çalışma ve Sosyal İşler Komitesi’nin temel çalışma alanlarıdır. Komite, istihdam, sosyal uyum, göç ve sağlık alanlarında yapılan çalışmalarla üye ülkelere istatistiksel bilgi ve analizler yoluyla pol</w:t>
      </w:r>
      <w:r w:rsidR="00F269D3">
        <w:rPr>
          <w:rFonts w:ascii="Times New Roman" w:hAnsi="Times New Roman" w:cs="Times New Roman"/>
          <w:color w:val="121212"/>
          <w:sz w:val="24"/>
          <w:szCs w:val="24"/>
          <w:lang w:eastAsia="tr-TR"/>
        </w:rPr>
        <w:t>itika önerilerinde bulunmakta, h</w:t>
      </w:r>
      <w:r w:rsidRPr="00B826C0">
        <w:rPr>
          <w:rFonts w:ascii="Times New Roman" w:hAnsi="Times New Roman" w:cs="Times New Roman"/>
          <w:color w:val="121212"/>
          <w:sz w:val="24"/>
          <w:szCs w:val="24"/>
          <w:lang w:eastAsia="tr-TR"/>
        </w:rPr>
        <w:t>ükümetlerin, iş çevrelerinin, sivil toplum temsilcilerinin ve akademisyenlerin bir araya getirilmesiyle bilgi, görüş ve deneyimlerin paylaşıldığı bir forum oluşturmaktadır.</w:t>
      </w:r>
    </w:p>
    <w:p w:rsidR="00B826C0" w:rsidRPr="00B826C0" w:rsidRDefault="00B826C0" w:rsidP="00B826C0">
      <w:pPr>
        <w:shd w:val="clear" w:color="auto" w:fill="FFFFFF"/>
        <w:spacing w:after="150"/>
        <w:jc w:val="both"/>
        <w:rPr>
          <w:rFonts w:ascii="Times New Roman" w:hAnsi="Times New Roman" w:cs="Times New Roman"/>
          <w:color w:val="121212"/>
          <w:sz w:val="24"/>
          <w:szCs w:val="24"/>
          <w:lang w:eastAsia="tr-TR"/>
        </w:rPr>
      </w:pPr>
      <w:proofErr w:type="gramStart"/>
      <w:r w:rsidRPr="00B826C0">
        <w:rPr>
          <w:rFonts w:ascii="Times New Roman" w:hAnsi="Times New Roman" w:cs="Times New Roman"/>
          <w:color w:val="121212"/>
          <w:sz w:val="24"/>
          <w:szCs w:val="24"/>
          <w:lang w:eastAsia="tr-TR"/>
        </w:rPr>
        <w:t xml:space="preserve">Komite çalışmalarında üye ülkelerdeki istihdam oranlarının arttırılması, </w:t>
      </w:r>
      <w:proofErr w:type="spellStart"/>
      <w:r w:rsidRPr="00B826C0">
        <w:rPr>
          <w:rFonts w:ascii="Times New Roman" w:hAnsi="Times New Roman" w:cs="Times New Roman"/>
          <w:color w:val="121212"/>
          <w:sz w:val="24"/>
          <w:szCs w:val="24"/>
          <w:lang w:eastAsia="tr-TR"/>
        </w:rPr>
        <w:t>pandeminin</w:t>
      </w:r>
      <w:proofErr w:type="spellEnd"/>
      <w:r w:rsidRPr="00B826C0">
        <w:rPr>
          <w:rFonts w:ascii="Times New Roman" w:hAnsi="Times New Roman" w:cs="Times New Roman"/>
          <w:color w:val="121212"/>
          <w:sz w:val="24"/>
          <w:szCs w:val="24"/>
          <w:lang w:eastAsia="tr-TR"/>
        </w:rPr>
        <w:t xml:space="preserve"> işgücü piyasalarındaki etkilerinin ortadan kaldırılması, üretkenliğin artırılması, nüfusun yaşlanmasıyla ortaya çıkan sorunların çözümü amacıyla sosyal güvenlik sistemlerinin modernleştirilmesi, çalışanların niteliklerinin arttırılması ve iş dünyasında ihtiyaç duyulan becerilerle donatılması, dijitalleşmenin işgücü piyasalarına etkilerinin izlenmesi ve çalışanlara yeni beceriler kazandırılması, artan enflasyon nedeniyle alt gelir gruplarının desteklenme yöntemleri ve ücret-fiyat spiralinden kaçınılması, yüksek performanslı sağlık sistemlerinin geliştirilmesi, emeklilik yaşının yükseltilmesi, kadınlar, göçmenler gibi işgücü pazarında yeterince temsil edilmeyen kesimlerin iş hayatına kazandırılması ve çalışanların kariyer açısından geliştirilmesi gibi konular ele alınmaktadır. </w:t>
      </w:r>
      <w:proofErr w:type="gramEnd"/>
      <w:r w:rsidRPr="00B826C0">
        <w:rPr>
          <w:rFonts w:ascii="Times New Roman" w:hAnsi="Times New Roman" w:cs="Times New Roman"/>
          <w:color w:val="121212"/>
          <w:sz w:val="24"/>
          <w:szCs w:val="24"/>
          <w:lang w:eastAsia="tr-TR"/>
        </w:rPr>
        <w:t>OECD Çalışma Bakanları Toplantısı son olarak Haziran 2022’de “</w:t>
      </w:r>
      <w:proofErr w:type="spellStart"/>
      <w:r w:rsidRPr="00B826C0">
        <w:rPr>
          <w:rFonts w:ascii="Times New Roman" w:hAnsi="Times New Roman" w:cs="Times New Roman"/>
          <w:i/>
          <w:iCs/>
          <w:color w:val="121212"/>
          <w:sz w:val="24"/>
          <w:szCs w:val="24"/>
          <w:lang w:eastAsia="tr-TR"/>
        </w:rPr>
        <w:t>Moving</w:t>
      </w:r>
      <w:proofErr w:type="spellEnd"/>
      <w:r w:rsidRPr="00B826C0">
        <w:rPr>
          <w:rFonts w:ascii="Times New Roman" w:hAnsi="Times New Roman" w:cs="Times New Roman"/>
          <w:i/>
          <w:iCs/>
          <w:color w:val="121212"/>
          <w:sz w:val="24"/>
          <w:szCs w:val="24"/>
          <w:lang w:eastAsia="tr-TR"/>
        </w:rPr>
        <w:t xml:space="preserve"> </w:t>
      </w:r>
      <w:proofErr w:type="spellStart"/>
      <w:r w:rsidRPr="00B826C0">
        <w:rPr>
          <w:rFonts w:ascii="Times New Roman" w:hAnsi="Times New Roman" w:cs="Times New Roman"/>
          <w:i/>
          <w:iCs/>
          <w:color w:val="121212"/>
          <w:sz w:val="24"/>
          <w:szCs w:val="24"/>
          <w:lang w:eastAsia="tr-TR"/>
        </w:rPr>
        <w:t>beyond</w:t>
      </w:r>
      <w:proofErr w:type="spellEnd"/>
      <w:r w:rsidRPr="00B826C0">
        <w:rPr>
          <w:rFonts w:ascii="Times New Roman" w:hAnsi="Times New Roman" w:cs="Times New Roman"/>
          <w:i/>
          <w:iCs/>
          <w:color w:val="121212"/>
          <w:sz w:val="24"/>
          <w:szCs w:val="24"/>
          <w:lang w:eastAsia="tr-TR"/>
        </w:rPr>
        <w:t xml:space="preserve"> the COVID-19 </w:t>
      </w:r>
      <w:proofErr w:type="spellStart"/>
      <w:r w:rsidRPr="00B826C0">
        <w:rPr>
          <w:rFonts w:ascii="Times New Roman" w:hAnsi="Times New Roman" w:cs="Times New Roman"/>
          <w:i/>
          <w:iCs/>
          <w:color w:val="121212"/>
          <w:sz w:val="24"/>
          <w:szCs w:val="24"/>
          <w:lang w:eastAsia="tr-TR"/>
        </w:rPr>
        <w:t>crisis</w:t>
      </w:r>
      <w:proofErr w:type="spellEnd"/>
      <w:r w:rsidRPr="00B826C0">
        <w:rPr>
          <w:rFonts w:ascii="Times New Roman" w:hAnsi="Times New Roman" w:cs="Times New Roman"/>
          <w:i/>
          <w:iCs/>
          <w:color w:val="121212"/>
          <w:sz w:val="24"/>
          <w:szCs w:val="24"/>
          <w:lang w:eastAsia="tr-TR"/>
        </w:rPr>
        <w:t xml:space="preserve"> to a </w:t>
      </w:r>
      <w:proofErr w:type="spellStart"/>
      <w:r w:rsidRPr="00B826C0">
        <w:rPr>
          <w:rFonts w:ascii="Times New Roman" w:hAnsi="Times New Roman" w:cs="Times New Roman"/>
          <w:i/>
          <w:iCs/>
          <w:color w:val="121212"/>
          <w:sz w:val="24"/>
          <w:szCs w:val="24"/>
          <w:lang w:eastAsia="tr-TR"/>
        </w:rPr>
        <w:t>better</w:t>
      </w:r>
      <w:proofErr w:type="spellEnd"/>
      <w:r w:rsidRPr="00B826C0">
        <w:rPr>
          <w:rFonts w:ascii="Times New Roman" w:hAnsi="Times New Roman" w:cs="Times New Roman"/>
          <w:i/>
          <w:iCs/>
          <w:color w:val="121212"/>
          <w:sz w:val="24"/>
          <w:szCs w:val="24"/>
          <w:lang w:eastAsia="tr-TR"/>
        </w:rPr>
        <w:t xml:space="preserve"> </w:t>
      </w:r>
      <w:proofErr w:type="spellStart"/>
      <w:r w:rsidRPr="00B826C0">
        <w:rPr>
          <w:rFonts w:ascii="Times New Roman" w:hAnsi="Times New Roman" w:cs="Times New Roman"/>
          <w:i/>
          <w:iCs/>
          <w:color w:val="121212"/>
          <w:sz w:val="24"/>
          <w:szCs w:val="24"/>
          <w:lang w:eastAsia="tr-TR"/>
        </w:rPr>
        <w:t>labour</w:t>
      </w:r>
      <w:proofErr w:type="spellEnd"/>
      <w:r w:rsidRPr="00B826C0">
        <w:rPr>
          <w:rFonts w:ascii="Times New Roman" w:hAnsi="Times New Roman" w:cs="Times New Roman"/>
          <w:i/>
          <w:iCs/>
          <w:color w:val="121212"/>
          <w:sz w:val="24"/>
          <w:szCs w:val="24"/>
          <w:lang w:eastAsia="tr-TR"/>
        </w:rPr>
        <w:t xml:space="preserve"> market </w:t>
      </w:r>
      <w:proofErr w:type="spellStart"/>
      <w:r w:rsidRPr="00B826C0">
        <w:rPr>
          <w:rFonts w:ascii="Times New Roman" w:hAnsi="Times New Roman" w:cs="Times New Roman"/>
          <w:i/>
          <w:iCs/>
          <w:color w:val="121212"/>
          <w:sz w:val="24"/>
          <w:szCs w:val="24"/>
          <w:lang w:eastAsia="tr-TR"/>
        </w:rPr>
        <w:t>that</w:t>
      </w:r>
      <w:proofErr w:type="spellEnd"/>
      <w:r w:rsidRPr="00B826C0">
        <w:rPr>
          <w:rFonts w:ascii="Times New Roman" w:hAnsi="Times New Roman" w:cs="Times New Roman"/>
          <w:i/>
          <w:iCs/>
          <w:color w:val="121212"/>
          <w:sz w:val="24"/>
          <w:szCs w:val="24"/>
          <w:lang w:eastAsia="tr-TR"/>
        </w:rPr>
        <w:t xml:space="preserve"> </w:t>
      </w:r>
      <w:proofErr w:type="spellStart"/>
      <w:r w:rsidRPr="00B826C0">
        <w:rPr>
          <w:rFonts w:ascii="Times New Roman" w:hAnsi="Times New Roman" w:cs="Times New Roman"/>
          <w:i/>
          <w:iCs/>
          <w:color w:val="121212"/>
          <w:sz w:val="24"/>
          <w:szCs w:val="24"/>
          <w:lang w:eastAsia="tr-TR"/>
        </w:rPr>
        <w:t>works</w:t>
      </w:r>
      <w:proofErr w:type="spellEnd"/>
      <w:r w:rsidRPr="00B826C0">
        <w:rPr>
          <w:rFonts w:ascii="Times New Roman" w:hAnsi="Times New Roman" w:cs="Times New Roman"/>
          <w:i/>
          <w:iCs/>
          <w:color w:val="121212"/>
          <w:sz w:val="24"/>
          <w:szCs w:val="24"/>
          <w:lang w:eastAsia="tr-TR"/>
        </w:rPr>
        <w:t xml:space="preserve"> </w:t>
      </w:r>
      <w:proofErr w:type="spellStart"/>
      <w:r w:rsidRPr="00B826C0">
        <w:rPr>
          <w:rFonts w:ascii="Times New Roman" w:hAnsi="Times New Roman" w:cs="Times New Roman"/>
          <w:i/>
          <w:iCs/>
          <w:color w:val="121212"/>
          <w:sz w:val="24"/>
          <w:szCs w:val="24"/>
          <w:lang w:eastAsia="tr-TR"/>
        </w:rPr>
        <w:t>for</w:t>
      </w:r>
      <w:proofErr w:type="spellEnd"/>
      <w:r w:rsidRPr="00B826C0">
        <w:rPr>
          <w:rFonts w:ascii="Times New Roman" w:hAnsi="Times New Roman" w:cs="Times New Roman"/>
          <w:i/>
          <w:iCs/>
          <w:color w:val="121212"/>
          <w:sz w:val="24"/>
          <w:szCs w:val="24"/>
          <w:lang w:eastAsia="tr-TR"/>
        </w:rPr>
        <w:t xml:space="preserve"> </w:t>
      </w:r>
      <w:proofErr w:type="spellStart"/>
      <w:r w:rsidRPr="00B826C0">
        <w:rPr>
          <w:rFonts w:ascii="Times New Roman" w:hAnsi="Times New Roman" w:cs="Times New Roman"/>
          <w:i/>
          <w:iCs/>
          <w:color w:val="121212"/>
          <w:sz w:val="24"/>
          <w:szCs w:val="24"/>
          <w:lang w:eastAsia="tr-TR"/>
        </w:rPr>
        <w:t>all</w:t>
      </w:r>
      <w:proofErr w:type="spellEnd"/>
      <w:r w:rsidRPr="00B826C0">
        <w:rPr>
          <w:rFonts w:ascii="Times New Roman" w:hAnsi="Times New Roman" w:cs="Times New Roman"/>
          <w:color w:val="121212"/>
          <w:sz w:val="24"/>
          <w:szCs w:val="24"/>
          <w:lang w:eastAsia="tr-TR"/>
        </w:rPr>
        <w:t>”</w:t>
      </w:r>
      <w:r w:rsidRPr="00B826C0">
        <w:t xml:space="preserve"> </w:t>
      </w:r>
      <w:r w:rsidRPr="00B826C0">
        <w:rPr>
          <w:rFonts w:ascii="Times New Roman" w:hAnsi="Times New Roman" w:cs="Times New Roman"/>
          <w:color w:val="121212"/>
          <w:sz w:val="24"/>
          <w:szCs w:val="24"/>
          <w:lang w:eastAsia="tr-TR"/>
        </w:rPr>
        <w:t>temasıyla yapılmıştır.</w:t>
      </w:r>
    </w:p>
    <w:p w:rsidR="00B826C0" w:rsidRDefault="00B826C0" w:rsidP="00B826C0">
      <w:pPr>
        <w:shd w:val="clear" w:color="auto" w:fill="FFFFFF"/>
        <w:spacing w:after="150"/>
        <w:jc w:val="both"/>
        <w:rPr>
          <w:rFonts w:ascii="Times New Roman" w:hAnsi="Times New Roman" w:cs="Times New Roman"/>
          <w:color w:val="121212"/>
          <w:sz w:val="24"/>
          <w:szCs w:val="24"/>
          <w:lang w:eastAsia="tr-TR"/>
        </w:rPr>
      </w:pPr>
      <w:r w:rsidRPr="00B826C0">
        <w:rPr>
          <w:rFonts w:ascii="Times New Roman" w:hAnsi="Times New Roman" w:cs="Times New Roman"/>
          <w:color w:val="121212"/>
          <w:sz w:val="24"/>
          <w:szCs w:val="24"/>
          <w:lang w:eastAsia="tr-TR"/>
        </w:rPr>
        <w:lastRenderedPageBreak/>
        <w:t xml:space="preserve">Komite bünyesinde yer alan Göç Çalışma Grubu (WPM)  uluslararası göç eğilimlerini izlemekte, uluslararası göçün kontrol altında tutulması amacıyla neler yapılabileceği hususunu değerlendirmekte, göçün sosyal ve ekonomik etkilerini irdelemekte, göçmenlerin yaşadıkları ülkelerin toplumuna </w:t>
      </w:r>
      <w:proofErr w:type="gramStart"/>
      <w:r w:rsidRPr="00B826C0">
        <w:rPr>
          <w:rFonts w:ascii="Times New Roman" w:hAnsi="Times New Roman" w:cs="Times New Roman"/>
          <w:color w:val="121212"/>
          <w:sz w:val="24"/>
          <w:szCs w:val="24"/>
          <w:lang w:eastAsia="tr-TR"/>
        </w:rPr>
        <w:t>entegrasyonu</w:t>
      </w:r>
      <w:proofErr w:type="gramEnd"/>
      <w:r w:rsidRPr="00B826C0">
        <w:rPr>
          <w:rFonts w:ascii="Times New Roman" w:hAnsi="Times New Roman" w:cs="Times New Roman"/>
          <w:color w:val="121212"/>
          <w:sz w:val="24"/>
          <w:szCs w:val="24"/>
          <w:lang w:eastAsia="tr-TR"/>
        </w:rPr>
        <w:t xml:space="preserve"> ve uluslararası göçün göç veren ve göç alan ülkelerin yararına sonuç doğurabilmesi için politika tespiti üzerinde durmaktadır. Komite’nin bu alandaki çalışmaları son yıllarda OECD içerisinde en fazla ilgi toplayan faaliyetler arasında yer almıştır. Ukrayna’daki, savaş nedeniyle ülkelerinden kaçan Ukraynalı sığınmacıların durumu, son bir yıl içinde Göç Çalışma Grubunun çalışmaları arasında önemli yer tutmuştur.</w:t>
      </w:r>
      <w:r>
        <w:rPr>
          <w:rFonts w:ascii="Times New Roman" w:hAnsi="Times New Roman" w:cs="Times New Roman"/>
          <w:color w:val="121212"/>
          <w:sz w:val="24"/>
          <w:szCs w:val="24"/>
          <w:lang w:eastAsia="tr-TR"/>
        </w:rPr>
        <w:t xml:space="preserve">  </w:t>
      </w:r>
    </w:p>
    <w:p w:rsidR="00BA1CE0" w:rsidRPr="00BA1CE0" w:rsidRDefault="00BA1CE0" w:rsidP="005F0BC6">
      <w:pPr>
        <w:shd w:val="clear" w:color="auto" w:fill="FFFFFF"/>
        <w:spacing w:after="150" w:line="240" w:lineRule="auto"/>
        <w:rPr>
          <w:rFonts w:ascii="Times New Roman" w:eastAsia="Times New Roman" w:hAnsi="Times New Roman" w:cs="Times New Roman"/>
          <w:color w:val="121212"/>
          <w:sz w:val="24"/>
          <w:szCs w:val="24"/>
          <w:lang w:eastAsia="tr-TR"/>
        </w:rPr>
      </w:pPr>
      <w:r w:rsidRPr="005F0BC6">
        <w:rPr>
          <w:rFonts w:ascii="Times New Roman" w:eastAsia="Times New Roman" w:hAnsi="Times New Roman" w:cs="Times New Roman"/>
          <w:b/>
          <w:bCs/>
          <w:color w:val="121212"/>
          <w:sz w:val="24"/>
          <w:szCs w:val="24"/>
          <w:lang w:eastAsia="tr-TR"/>
        </w:rPr>
        <w:t>Sağlık Komitesi</w:t>
      </w:r>
      <w:r w:rsidR="005F0BC6">
        <w:rPr>
          <w:rFonts w:ascii="Times New Roman" w:eastAsia="Times New Roman" w:hAnsi="Times New Roman" w:cs="Times New Roman"/>
          <w:b/>
          <w:bCs/>
          <w:color w:val="121212"/>
          <w:sz w:val="24"/>
          <w:szCs w:val="24"/>
          <w:lang w:eastAsia="tr-TR"/>
        </w:rPr>
        <w:t xml:space="preserve"> </w:t>
      </w:r>
      <w:r w:rsidRPr="005F0BC6">
        <w:rPr>
          <w:rFonts w:ascii="Times New Roman" w:eastAsia="Times New Roman" w:hAnsi="Times New Roman" w:cs="Times New Roman"/>
          <w:b/>
          <w:bCs/>
          <w:color w:val="121212"/>
          <w:sz w:val="24"/>
          <w:szCs w:val="24"/>
          <w:lang w:eastAsia="tr-TR"/>
        </w:rPr>
        <w:t>(</w:t>
      </w:r>
      <w:proofErr w:type="spellStart"/>
      <w:r w:rsidRPr="005F0BC6">
        <w:rPr>
          <w:rFonts w:ascii="Times New Roman" w:eastAsia="Times New Roman" w:hAnsi="Times New Roman" w:cs="Times New Roman"/>
          <w:b/>
          <w:bCs/>
          <w:color w:val="121212"/>
          <w:sz w:val="24"/>
          <w:szCs w:val="24"/>
          <w:lang w:eastAsia="tr-TR"/>
        </w:rPr>
        <w:t>Health</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Committee</w:t>
      </w:r>
      <w:proofErr w:type="spellEnd"/>
      <w:r w:rsidRPr="005F0BC6">
        <w:rPr>
          <w:rFonts w:ascii="Times New Roman" w:eastAsia="Times New Roman" w:hAnsi="Times New Roman" w:cs="Times New Roman"/>
          <w:b/>
          <w:bCs/>
          <w:color w:val="121212"/>
          <w:sz w:val="24"/>
          <w:szCs w:val="24"/>
          <w:lang w:eastAsia="tr-TR"/>
        </w:rPr>
        <w:t>, HC)</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proofErr w:type="gramStart"/>
      <w:r w:rsidRPr="00BA1CE0">
        <w:rPr>
          <w:rFonts w:ascii="Times New Roman" w:eastAsia="Times New Roman" w:hAnsi="Times New Roman" w:cs="Times New Roman"/>
          <w:color w:val="121212"/>
          <w:sz w:val="24"/>
          <w:szCs w:val="24"/>
          <w:lang w:eastAsia="tr-TR"/>
        </w:rPr>
        <w:t>Sağlık Komitesi, ekonomik analizleri kullanarak OECD ülkelerinde sağlık sistemlerinin iyileştirilmesine, sağlık sistemleriyle ilgili uluslararası anlayıştaki boşlukların doldurulmasına, yüksek kalitede sağlık bakım hizmetlerinin oluşturulmasına, sağlık ve uzun dönemli bakım hizmeti veren işgücünün kalitesinin arttırılmasına, koruyucu sağlık hizmetlerinin bir kamu politikası haline getirilmesine ve ilaç fiyatlandırma sektöründe iyi öngörülmüş politikaların üretilmesine yardımcı olmaktadır.</w:t>
      </w:r>
      <w:proofErr w:type="gramEnd"/>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Komite bünyesinde hazırlanan karşılaştırmalı analizlerle, ulusal sağlık politikalarının küresel ekonomiden nasıl etkilendiği incelenmekte, bir ülkenin sağlık işgücü veya ilaç fiyatlandırma ve geri ödeme politikalarının diğer ülkeleri nasıl etkilediği konularında politikalar oluşturulmasına destek olunmaktadır.</w:t>
      </w:r>
    </w:p>
    <w:p w:rsid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OECD’ye üye ülkelerde sağlık harcamalarının artış nedenlerinin daha iyi analiz edilebilmesi için ülkeler arasındaki bilgi ve teknik kapasite farklarının en aza indirilmesi gerekmektedir. Bu amaçla, Sağlık Komitesi tarafından gelişmiş ölçme ve değerlendirme yöntemleri kullanılarak sağlık verileri ve göstergeleri hazırlanmakta ve tüm üye ülkelerin kullanımına sunulmaktadır.</w:t>
      </w:r>
      <w:r w:rsidRPr="00BA1CE0">
        <w:rPr>
          <w:rFonts w:ascii="Times New Roman" w:eastAsia="Times New Roman" w:hAnsi="Times New Roman" w:cs="Times New Roman"/>
          <w:color w:val="121212"/>
          <w:sz w:val="24"/>
          <w:szCs w:val="24"/>
          <w:lang w:eastAsia="tr-TR"/>
        </w:rPr>
        <w:br/>
      </w:r>
      <w:r w:rsidRPr="00BA1CE0">
        <w:rPr>
          <w:rFonts w:ascii="Times New Roman" w:eastAsia="Times New Roman" w:hAnsi="Times New Roman" w:cs="Times New Roman"/>
          <w:color w:val="121212"/>
          <w:sz w:val="24"/>
          <w:szCs w:val="24"/>
          <w:lang w:eastAsia="tr-TR"/>
        </w:rPr>
        <w:br/>
        <w:t>Ayrıca, Komite tarafından ülkelerin sağlık sistemleri performansı incelenmektedir. Uluslararası deneyimlerin ışığı altında yapılan bu incelemelerde ulusal sağlık sistemlerinin zayıf ve güçlü noktaları ortaya konmaktadır.</w:t>
      </w:r>
    </w:p>
    <w:p w:rsidR="008578AA" w:rsidRDefault="008578AA" w:rsidP="00DA75B8">
      <w:pPr>
        <w:autoSpaceDE w:val="0"/>
        <w:autoSpaceDN w:val="0"/>
        <w:adjustRightInd w:val="0"/>
        <w:spacing w:after="0" w:line="240" w:lineRule="auto"/>
        <w:jc w:val="both"/>
        <w:rPr>
          <w:rFonts w:ascii="Times New Roman" w:hAnsi="Times New Roman" w:cs="Times New Roman"/>
          <w:b/>
          <w:sz w:val="24"/>
          <w:szCs w:val="24"/>
        </w:rPr>
      </w:pPr>
      <w:r w:rsidRPr="008578AA">
        <w:rPr>
          <w:rFonts w:ascii="Times New Roman" w:hAnsi="Times New Roman" w:cs="Times New Roman"/>
          <w:b/>
          <w:sz w:val="24"/>
          <w:szCs w:val="24"/>
        </w:rPr>
        <w:t>6- OECD Refah, Kapsayıcılık, Sürdürülebilirlik ve Eşit Fırsatlar Merkezi (WISE)</w:t>
      </w:r>
    </w:p>
    <w:p w:rsidR="008578AA" w:rsidRDefault="008578AA" w:rsidP="008578AA">
      <w:pPr>
        <w:autoSpaceDE w:val="0"/>
        <w:autoSpaceDN w:val="0"/>
        <w:adjustRightInd w:val="0"/>
        <w:spacing w:after="0" w:line="240" w:lineRule="auto"/>
        <w:rPr>
          <w:rFonts w:ascii="Times New Roman" w:hAnsi="Times New Roman" w:cs="Times New Roman"/>
          <w:b/>
          <w:sz w:val="24"/>
          <w:szCs w:val="24"/>
        </w:rPr>
      </w:pPr>
    </w:p>
    <w:p w:rsidR="008578AA" w:rsidRPr="00106E1D" w:rsidRDefault="00106E1D" w:rsidP="00106E1D">
      <w:pPr>
        <w:autoSpaceDE w:val="0"/>
        <w:autoSpaceDN w:val="0"/>
        <w:adjustRightInd w:val="0"/>
        <w:spacing w:after="0" w:line="240" w:lineRule="auto"/>
        <w:jc w:val="both"/>
        <w:rPr>
          <w:rFonts w:ascii="Times New Roman" w:hAnsi="Times New Roman" w:cs="Times New Roman"/>
          <w:sz w:val="24"/>
          <w:szCs w:val="24"/>
        </w:rPr>
      </w:pPr>
      <w:r w:rsidRPr="00106E1D">
        <w:rPr>
          <w:rFonts w:ascii="Times New Roman" w:hAnsi="Times New Roman" w:cs="Times New Roman"/>
          <w:sz w:val="24"/>
          <w:szCs w:val="24"/>
        </w:rPr>
        <w:t xml:space="preserve">ELS (İstihdam, Çalışma ve Sosyal İşler Direktörlüğü), SDD (İstatistik ve Veri Direktörlüğü) ve Genel Sekreterin Ofisi </w:t>
      </w:r>
      <w:r w:rsidR="001312F3">
        <w:rPr>
          <w:rFonts w:ascii="Times New Roman" w:hAnsi="Times New Roman" w:cs="Times New Roman"/>
          <w:sz w:val="24"/>
          <w:szCs w:val="24"/>
        </w:rPr>
        <w:t xml:space="preserve">(OSG) </w:t>
      </w:r>
      <w:r w:rsidRPr="00106E1D">
        <w:rPr>
          <w:rFonts w:ascii="Times New Roman" w:hAnsi="Times New Roman" w:cs="Times New Roman"/>
          <w:sz w:val="24"/>
          <w:szCs w:val="24"/>
        </w:rPr>
        <w:t>bünyesinde bulunan Kapsayıcı Büyüme Birimi altındaki bazı faaliyetler 2020 yılı sonunda Refah, Kapsayıcılık, Sürdürülebilirlik ve Eşit Fırsatlar Merkezine (WISE) aktarılmıştır.</w:t>
      </w:r>
      <w:r>
        <w:rPr>
          <w:rFonts w:ascii="Times New Roman" w:hAnsi="Times New Roman" w:cs="Times New Roman"/>
          <w:sz w:val="24"/>
          <w:szCs w:val="24"/>
        </w:rPr>
        <w:t xml:space="preserve"> WISE, refahın artırılması, eşitsizliklerin azaltılması ve politikaların, insanların mevcut ve gelecekteki yaşamları üzerindeki etkilerinin daha iyi anlaşılmasına yönelik yeni veri ve çözümler üretilmesi için çalışmaktadır.</w:t>
      </w:r>
    </w:p>
    <w:p w:rsidR="00082610" w:rsidRPr="00BA1CE0" w:rsidRDefault="00082610" w:rsidP="008578AA">
      <w:pPr>
        <w:autoSpaceDE w:val="0"/>
        <w:autoSpaceDN w:val="0"/>
        <w:adjustRightInd w:val="0"/>
        <w:spacing w:after="0" w:line="240" w:lineRule="auto"/>
        <w:rPr>
          <w:rFonts w:ascii="Times New Roman" w:hAnsi="Times New Roman" w:cs="Times New Roman"/>
          <w:b/>
          <w:sz w:val="24"/>
          <w:szCs w:val="24"/>
        </w:rPr>
      </w:pPr>
    </w:p>
    <w:p w:rsidR="001C223A" w:rsidRDefault="00082610" w:rsidP="005F0BC6">
      <w:pPr>
        <w:shd w:val="clear" w:color="auto" w:fill="FFFFFF"/>
        <w:spacing w:after="150" w:line="240" w:lineRule="auto"/>
        <w:rPr>
          <w:rFonts w:ascii="Times New Roman" w:eastAsia="Times New Roman" w:hAnsi="Times New Roman" w:cs="Times New Roman"/>
          <w:color w:val="121212"/>
          <w:sz w:val="24"/>
          <w:szCs w:val="24"/>
          <w:lang w:eastAsia="tr-TR"/>
        </w:rPr>
      </w:pPr>
      <w:r>
        <w:rPr>
          <w:rFonts w:ascii="Times New Roman" w:eastAsia="Times New Roman" w:hAnsi="Times New Roman" w:cs="Times New Roman"/>
          <w:b/>
          <w:bCs/>
          <w:color w:val="121212"/>
          <w:sz w:val="24"/>
          <w:szCs w:val="24"/>
          <w:lang w:eastAsia="tr-TR"/>
        </w:rPr>
        <w:t>7</w:t>
      </w:r>
      <w:r w:rsidR="00BA1CE0" w:rsidRPr="005F0BC6">
        <w:rPr>
          <w:rFonts w:ascii="Times New Roman" w:eastAsia="Times New Roman" w:hAnsi="Times New Roman" w:cs="Times New Roman"/>
          <w:b/>
          <w:bCs/>
          <w:color w:val="121212"/>
          <w:sz w:val="24"/>
          <w:szCs w:val="24"/>
          <w:lang w:eastAsia="tr-TR"/>
        </w:rPr>
        <w:t>. TİCARET VE TARIM DİREKTÖRLÜĞÜ (</w:t>
      </w:r>
      <w:proofErr w:type="spellStart"/>
      <w:r w:rsidR="00BA1CE0" w:rsidRPr="005F0BC6">
        <w:rPr>
          <w:rFonts w:ascii="Times New Roman" w:eastAsia="Times New Roman" w:hAnsi="Times New Roman" w:cs="Times New Roman"/>
          <w:b/>
          <w:bCs/>
          <w:color w:val="121212"/>
          <w:sz w:val="24"/>
          <w:szCs w:val="24"/>
          <w:lang w:eastAsia="tr-TR"/>
        </w:rPr>
        <w:t>Trade</w:t>
      </w:r>
      <w:proofErr w:type="spellEnd"/>
      <w:r w:rsidR="00BA1CE0" w:rsidRPr="005F0BC6">
        <w:rPr>
          <w:rFonts w:ascii="Times New Roman" w:eastAsia="Times New Roman" w:hAnsi="Times New Roman" w:cs="Times New Roman"/>
          <w:b/>
          <w:bCs/>
          <w:color w:val="121212"/>
          <w:sz w:val="24"/>
          <w:szCs w:val="24"/>
          <w:lang w:eastAsia="tr-TR"/>
        </w:rPr>
        <w:t xml:space="preserve"> </w:t>
      </w:r>
      <w:proofErr w:type="spellStart"/>
      <w:r w:rsidR="00BA1CE0" w:rsidRPr="005F0BC6">
        <w:rPr>
          <w:rFonts w:ascii="Times New Roman" w:eastAsia="Times New Roman" w:hAnsi="Times New Roman" w:cs="Times New Roman"/>
          <w:b/>
          <w:bCs/>
          <w:color w:val="121212"/>
          <w:sz w:val="24"/>
          <w:szCs w:val="24"/>
          <w:lang w:eastAsia="tr-TR"/>
        </w:rPr>
        <w:t>and</w:t>
      </w:r>
      <w:proofErr w:type="spellEnd"/>
      <w:r w:rsidR="00BA1CE0" w:rsidRPr="005F0BC6">
        <w:rPr>
          <w:rFonts w:ascii="Times New Roman" w:eastAsia="Times New Roman" w:hAnsi="Times New Roman" w:cs="Times New Roman"/>
          <w:b/>
          <w:bCs/>
          <w:color w:val="121212"/>
          <w:sz w:val="24"/>
          <w:szCs w:val="24"/>
          <w:lang w:eastAsia="tr-TR"/>
        </w:rPr>
        <w:t xml:space="preserve"> </w:t>
      </w:r>
      <w:proofErr w:type="spellStart"/>
      <w:r w:rsidR="00BA1CE0" w:rsidRPr="005F0BC6">
        <w:rPr>
          <w:rFonts w:ascii="Times New Roman" w:eastAsia="Times New Roman" w:hAnsi="Times New Roman" w:cs="Times New Roman"/>
          <w:b/>
          <w:bCs/>
          <w:color w:val="121212"/>
          <w:sz w:val="24"/>
          <w:szCs w:val="24"/>
          <w:lang w:eastAsia="tr-TR"/>
        </w:rPr>
        <w:t>Agriculture</w:t>
      </w:r>
      <w:proofErr w:type="spellEnd"/>
      <w:r w:rsidR="00BA1CE0" w:rsidRPr="005F0BC6">
        <w:rPr>
          <w:rFonts w:ascii="Times New Roman" w:eastAsia="Times New Roman" w:hAnsi="Times New Roman" w:cs="Times New Roman"/>
          <w:b/>
          <w:bCs/>
          <w:color w:val="121212"/>
          <w:sz w:val="24"/>
          <w:szCs w:val="24"/>
          <w:lang w:eastAsia="tr-TR"/>
        </w:rPr>
        <w:t xml:space="preserve"> </w:t>
      </w:r>
      <w:proofErr w:type="spellStart"/>
      <w:r w:rsidR="00BA1CE0" w:rsidRPr="005F0BC6">
        <w:rPr>
          <w:rFonts w:ascii="Times New Roman" w:eastAsia="Times New Roman" w:hAnsi="Times New Roman" w:cs="Times New Roman"/>
          <w:b/>
          <w:bCs/>
          <w:color w:val="121212"/>
          <w:sz w:val="24"/>
          <w:szCs w:val="24"/>
          <w:lang w:eastAsia="tr-TR"/>
        </w:rPr>
        <w:t>Directorate</w:t>
      </w:r>
      <w:proofErr w:type="spellEnd"/>
      <w:r w:rsidR="00BA1CE0" w:rsidRPr="005F0BC6">
        <w:rPr>
          <w:rFonts w:ascii="Times New Roman" w:eastAsia="Times New Roman" w:hAnsi="Times New Roman" w:cs="Times New Roman"/>
          <w:b/>
          <w:bCs/>
          <w:color w:val="121212"/>
          <w:sz w:val="24"/>
          <w:szCs w:val="24"/>
          <w:lang w:eastAsia="tr-TR"/>
        </w:rPr>
        <w:t>, TAD) VE BAĞLI BİRİMLER</w:t>
      </w:r>
      <w:r w:rsidR="00BA1CE0" w:rsidRPr="00BA1CE0">
        <w:rPr>
          <w:rFonts w:ascii="Times New Roman" w:eastAsia="Times New Roman" w:hAnsi="Times New Roman" w:cs="Times New Roman"/>
          <w:b/>
          <w:bCs/>
          <w:color w:val="121212"/>
          <w:sz w:val="24"/>
          <w:szCs w:val="24"/>
          <w:lang w:eastAsia="tr-TR"/>
        </w:rPr>
        <w:br/>
      </w:r>
    </w:p>
    <w:p w:rsidR="00BA1CE0" w:rsidRPr="00BD6DDD" w:rsidRDefault="00BA1CE0" w:rsidP="005F0BC6">
      <w:pPr>
        <w:shd w:val="clear" w:color="auto" w:fill="FFFFFF"/>
        <w:spacing w:after="150" w:line="240" w:lineRule="auto"/>
        <w:rPr>
          <w:rFonts w:ascii="Times New Roman" w:eastAsia="Times New Roman" w:hAnsi="Times New Roman" w:cs="Times New Roman"/>
          <w:color w:val="121212"/>
          <w:sz w:val="24"/>
          <w:szCs w:val="24"/>
          <w:lang w:eastAsia="tr-TR"/>
        </w:rPr>
      </w:pPr>
      <w:r w:rsidRPr="00BD6DDD">
        <w:rPr>
          <w:rFonts w:ascii="Times New Roman" w:eastAsia="Times New Roman" w:hAnsi="Times New Roman" w:cs="Times New Roman"/>
          <w:b/>
          <w:bCs/>
          <w:color w:val="121212"/>
          <w:sz w:val="24"/>
          <w:szCs w:val="24"/>
          <w:lang w:eastAsia="tr-TR"/>
        </w:rPr>
        <w:t>Ticaret</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Ticaret</w:t>
      </w:r>
      <w:r w:rsidR="00E423BD">
        <w:rPr>
          <w:rFonts w:ascii="Times New Roman" w:eastAsia="Times New Roman" w:hAnsi="Times New Roman" w:cs="Times New Roman"/>
          <w:color w:val="121212"/>
          <w:sz w:val="24"/>
          <w:szCs w:val="24"/>
          <w:lang w:eastAsia="tr-TR"/>
        </w:rPr>
        <w:t>in</w:t>
      </w:r>
      <w:r w:rsidRPr="00BA1CE0">
        <w:rPr>
          <w:rFonts w:ascii="Times New Roman" w:eastAsia="Times New Roman" w:hAnsi="Times New Roman" w:cs="Times New Roman"/>
          <w:color w:val="121212"/>
          <w:sz w:val="24"/>
          <w:szCs w:val="24"/>
          <w:lang w:eastAsia="tr-TR"/>
        </w:rPr>
        <w:t xml:space="preserve"> serbestleştirilmesi ekonomik büyümeyi harekete geçirmiş ve gittikçe artan sayıda ülkenin dünya ekonomisiyle bütünleşmesinde başlıca unsur olmuştur. Direktörlüğün çalışmaları bir yandan OECD’ye üye ve üye olmayan ülkelerde yükselen hayat standartlarına ve sürdürülebilir kalkınmaya katkı sağlarken, diğer yandan ticaretin serbestleştirilmesine ve prensiplerinin pekiştirilmesine ivme kazandıracak, güçlü kurallara dayalı çok taraflı ticaret sisteminin oluşmasına destek vermektedir. Çalışmalar, Dünya Ticaret Örgütü (DTÖ) </w:t>
      </w:r>
      <w:r w:rsidRPr="00BA1CE0">
        <w:rPr>
          <w:rFonts w:ascii="Times New Roman" w:eastAsia="Times New Roman" w:hAnsi="Times New Roman" w:cs="Times New Roman"/>
          <w:color w:val="121212"/>
          <w:sz w:val="24"/>
          <w:szCs w:val="24"/>
          <w:lang w:eastAsia="tr-TR"/>
        </w:rPr>
        <w:lastRenderedPageBreak/>
        <w:t>müzakereleriyle geliştirilen sürece ve serbest ticaret sisteminin etkili bir şekilde işlemesine de katkıda bulunmaktadır.</w:t>
      </w:r>
    </w:p>
    <w:p w:rsidR="00BA1CE0" w:rsidRPr="00BA1CE0" w:rsidRDefault="00BA1CE0" w:rsidP="005F0BC6">
      <w:pPr>
        <w:shd w:val="clear" w:color="auto" w:fill="FFFFFF"/>
        <w:spacing w:after="150" w:line="240" w:lineRule="auto"/>
        <w:rPr>
          <w:rFonts w:ascii="Times New Roman" w:eastAsia="Times New Roman" w:hAnsi="Times New Roman" w:cs="Times New Roman"/>
          <w:color w:val="121212"/>
          <w:sz w:val="24"/>
          <w:szCs w:val="24"/>
          <w:lang w:eastAsia="tr-TR"/>
        </w:rPr>
      </w:pPr>
      <w:r w:rsidRPr="005F0BC6">
        <w:rPr>
          <w:rFonts w:ascii="Times New Roman" w:eastAsia="Times New Roman" w:hAnsi="Times New Roman" w:cs="Times New Roman"/>
          <w:b/>
          <w:bCs/>
          <w:color w:val="121212"/>
          <w:sz w:val="24"/>
          <w:szCs w:val="24"/>
          <w:lang w:eastAsia="tr-TR"/>
        </w:rPr>
        <w:t>Ticaret Komitesi (</w:t>
      </w:r>
      <w:proofErr w:type="spellStart"/>
      <w:r w:rsidRPr="005F0BC6">
        <w:rPr>
          <w:rFonts w:ascii="Times New Roman" w:eastAsia="Times New Roman" w:hAnsi="Times New Roman" w:cs="Times New Roman"/>
          <w:b/>
          <w:bCs/>
          <w:color w:val="121212"/>
          <w:sz w:val="24"/>
          <w:szCs w:val="24"/>
          <w:lang w:eastAsia="tr-TR"/>
        </w:rPr>
        <w:t>Trade</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Committee</w:t>
      </w:r>
      <w:proofErr w:type="spellEnd"/>
      <w:r w:rsidRPr="005F0BC6">
        <w:rPr>
          <w:rFonts w:ascii="Times New Roman" w:eastAsia="Times New Roman" w:hAnsi="Times New Roman" w:cs="Times New Roman"/>
          <w:b/>
          <w:bCs/>
          <w:color w:val="121212"/>
          <w:sz w:val="24"/>
          <w:szCs w:val="24"/>
          <w:lang w:eastAsia="tr-TR"/>
        </w:rPr>
        <w:t>, TC)</w:t>
      </w:r>
    </w:p>
    <w:p w:rsidR="00204513" w:rsidRPr="00204513" w:rsidRDefault="00204513" w:rsidP="00204513">
      <w:pPr>
        <w:spacing w:after="0" w:line="240" w:lineRule="auto"/>
        <w:jc w:val="both"/>
        <w:rPr>
          <w:rFonts w:ascii="Times New Roman" w:eastAsia="Times New Roman" w:hAnsi="Times New Roman" w:cs="Times New Roman"/>
          <w:color w:val="121212"/>
          <w:sz w:val="24"/>
          <w:szCs w:val="24"/>
          <w:shd w:val="clear" w:color="auto" w:fill="FFFFFF"/>
          <w:lang w:eastAsia="tr-TR"/>
        </w:rPr>
      </w:pPr>
      <w:r w:rsidRPr="00204513">
        <w:rPr>
          <w:rFonts w:ascii="Times New Roman" w:eastAsia="Times New Roman" w:hAnsi="Times New Roman" w:cs="Times New Roman"/>
          <w:color w:val="121212"/>
          <w:sz w:val="24"/>
          <w:szCs w:val="24"/>
          <w:shd w:val="clear" w:color="auto" w:fill="FFFFFF"/>
          <w:lang w:eastAsia="tr-TR"/>
        </w:rPr>
        <w:t>Komite’nin çalışmaları, ticaret alanında etkin tartışmalar yapılmasına ve bir ortak zeminde uzlaşmanın sağlanmasına yardımcı olmayı hedeflemektedir.  Uluslararası alanda devam eden ve/veya başlatılması öngörülen ticaret müzakereleri için, kuralların yeni unsurlarını da dikkate alan, inceleme ve hazırlık raporları hazırlamak Komite’nin yürütülen faaliyetleri arasındadır. Ayrıca, Komite’nin gelişen ticari konulara ve politikalara ilişkin incelemeleri, giderek daha fazla hissedilen rekabetten kaynaklanan sorunların önüne geçilmesine de yardımcı olmayı hedeflemektedir.</w:t>
      </w:r>
    </w:p>
    <w:p w:rsidR="00204513" w:rsidRPr="00204513" w:rsidRDefault="00204513" w:rsidP="00204513">
      <w:pPr>
        <w:spacing w:after="0" w:line="240" w:lineRule="auto"/>
        <w:jc w:val="both"/>
        <w:rPr>
          <w:rFonts w:ascii="Times New Roman" w:eastAsia="Times New Roman" w:hAnsi="Times New Roman" w:cs="Times New Roman"/>
          <w:color w:val="121212"/>
          <w:sz w:val="24"/>
          <w:szCs w:val="24"/>
          <w:shd w:val="clear" w:color="auto" w:fill="FFFFFF"/>
          <w:lang w:eastAsia="tr-TR"/>
        </w:rPr>
      </w:pPr>
    </w:p>
    <w:p w:rsidR="00204513" w:rsidRPr="00204513" w:rsidRDefault="00204513" w:rsidP="00204513">
      <w:pPr>
        <w:jc w:val="both"/>
        <w:rPr>
          <w:rFonts w:ascii="Times New Roman" w:eastAsia="Times New Roman" w:hAnsi="Times New Roman" w:cs="Times New Roman"/>
          <w:color w:val="121212"/>
          <w:sz w:val="24"/>
          <w:szCs w:val="24"/>
          <w:shd w:val="clear" w:color="auto" w:fill="FFFFFF"/>
          <w:lang w:eastAsia="tr-TR"/>
        </w:rPr>
      </w:pPr>
      <w:r w:rsidRPr="00204513">
        <w:rPr>
          <w:rFonts w:ascii="Times New Roman" w:eastAsia="Times New Roman" w:hAnsi="Times New Roman" w:cs="Times New Roman"/>
          <w:color w:val="121212"/>
          <w:sz w:val="24"/>
          <w:szCs w:val="24"/>
          <w:shd w:val="clear" w:color="auto" w:fill="FFFFFF"/>
          <w:lang w:eastAsia="tr-TR"/>
        </w:rPr>
        <w:t xml:space="preserve">Uluslararası ticaret ortamında yaşanan değişim ve gelişmelere paralel olarak, Ticaret Komitesi’nin son dönemde ağırlıklı olarak üzerinde durduğu ve tartışmaların yoğunlaştığı konular hizmet ticareti, küresel değer </w:t>
      </w:r>
      <w:r w:rsidR="00AC2321">
        <w:rPr>
          <w:rFonts w:ascii="Times New Roman" w:eastAsia="Times New Roman" w:hAnsi="Times New Roman" w:cs="Times New Roman"/>
          <w:color w:val="121212"/>
          <w:sz w:val="24"/>
          <w:szCs w:val="24"/>
          <w:shd w:val="clear" w:color="auto" w:fill="FFFFFF"/>
          <w:lang w:eastAsia="tr-TR"/>
        </w:rPr>
        <w:t xml:space="preserve">zincirleri, kritik hammaddelerin ticareti ve piyasa bozucu devlet destekleri olarak sıralanabilir. </w:t>
      </w:r>
    </w:p>
    <w:p w:rsidR="005F0BC6" w:rsidRDefault="00BA1CE0" w:rsidP="005F0BC6">
      <w:pPr>
        <w:shd w:val="clear" w:color="auto" w:fill="FFFFFF"/>
        <w:spacing w:after="150" w:line="240" w:lineRule="auto"/>
        <w:rPr>
          <w:rFonts w:ascii="Times New Roman" w:eastAsia="Times New Roman" w:hAnsi="Times New Roman" w:cs="Times New Roman"/>
          <w:b/>
          <w:bCs/>
          <w:color w:val="121212"/>
          <w:sz w:val="24"/>
          <w:szCs w:val="24"/>
          <w:lang w:eastAsia="tr-TR"/>
        </w:rPr>
      </w:pPr>
      <w:r w:rsidRPr="005F0BC6">
        <w:rPr>
          <w:rFonts w:ascii="Times New Roman" w:eastAsia="Times New Roman" w:hAnsi="Times New Roman" w:cs="Times New Roman"/>
          <w:b/>
          <w:bCs/>
          <w:color w:val="121212"/>
          <w:sz w:val="24"/>
          <w:szCs w:val="24"/>
          <w:lang w:eastAsia="tr-TR"/>
        </w:rPr>
        <w:t>İhracat Kredileri ve Kredi Garantileri Çalışma Grubu (</w:t>
      </w:r>
      <w:proofErr w:type="spellStart"/>
      <w:r w:rsidRPr="005F0BC6">
        <w:rPr>
          <w:rFonts w:ascii="Times New Roman" w:eastAsia="Times New Roman" w:hAnsi="Times New Roman" w:cs="Times New Roman"/>
          <w:b/>
          <w:bCs/>
          <w:color w:val="121212"/>
          <w:sz w:val="24"/>
          <w:szCs w:val="24"/>
          <w:lang w:eastAsia="tr-TR"/>
        </w:rPr>
        <w:t>Export</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Credits</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Group</w:t>
      </w:r>
      <w:proofErr w:type="spellEnd"/>
      <w:r w:rsidRPr="005F0BC6">
        <w:rPr>
          <w:rFonts w:ascii="Times New Roman" w:eastAsia="Times New Roman" w:hAnsi="Times New Roman" w:cs="Times New Roman"/>
          <w:b/>
          <w:bCs/>
          <w:color w:val="121212"/>
          <w:sz w:val="24"/>
          <w:szCs w:val="24"/>
          <w:lang w:eastAsia="tr-TR"/>
        </w:rPr>
        <w:t>, ECG)</w:t>
      </w:r>
    </w:p>
    <w:p w:rsidR="00BA1CE0" w:rsidRPr="00BA1CE0" w:rsidRDefault="00BA1CE0" w:rsidP="005F0BC6">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Çalışma Grubu üye ülkelerin ihracat kredileri ve kredi garanti politikalarını değerlendirmekte, düzgün bir rekabet ortamı sağlamak için çok taraflı görüşmelerle ortak yaklaşım ve ilkeler belirlemektedir. Grubun ortak yaklaş</w:t>
      </w:r>
      <w:r w:rsidR="005F0BC6">
        <w:rPr>
          <w:rFonts w:ascii="Times New Roman" w:eastAsia="Times New Roman" w:hAnsi="Times New Roman" w:cs="Times New Roman"/>
          <w:color w:val="121212"/>
          <w:sz w:val="24"/>
          <w:szCs w:val="24"/>
          <w:lang w:eastAsia="tr-TR"/>
        </w:rPr>
        <w:t xml:space="preserve">ım geliştirdiği iki temel konu </w:t>
      </w:r>
      <w:r w:rsidRPr="00BA1CE0">
        <w:rPr>
          <w:rFonts w:ascii="Times New Roman" w:eastAsia="Times New Roman" w:hAnsi="Times New Roman" w:cs="Times New Roman"/>
          <w:color w:val="121212"/>
          <w:sz w:val="24"/>
          <w:szCs w:val="24"/>
          <w:lang w:eastAsia="tr-TR"/>
        </w:rPr>
        <w:t xml:space="preserve">çevre ve </w:t>
      </w:r>
      <w:r w:rsidR="005F0BC6">
        <w:rPr>
          <w:rFonts w:ascii="Times New Roman" w:eastAsia="Times New Roman" w:hAnsi="Times New Roman" w:cs="Times New Roman"/>
          <w:color w:val="121212"/>
          <w:sz w:val="24"/>
          <w:szCs w:val="24"/>
          <w:lang w:eastAsia="tr-TR"/>
        </w:rPr>
        <w:t>rüşvetle mücadele</w:t>
      </w:r>
      <w:r w:rsidRPr="00BA1CE0">
        <w:rPr>
          <w:rFonts w:ascii="Times New Roman" w:eastAsia="Times New Roman" w:hAnsi="Times New Roman" w:cs="Times New Roman"/>
          <w:color w:val="121212"/>
          <w:sz w:val="24"/>
          <w:szCs w:val="24"/>
          <w:lang w:eastAsia="tr-TR"/>
        </w:rPr>
        <w:t>dir. Bu iki araçla, ihracat kredisi sağlayan kuruluşların faaliyetlerinde</w:t>
      </w:r>
      <w:r w:rsidR="005F0BC6">
        <w:rPr>
          <w:rFonts w:ascii="Times New Roman" w:eastAsia="Times New Roman" w:hAnsi="Times New Roman" w:cs="Times New Roman"/>
          <w:color w:val="121212"/>
          <w:sz w:val="24"/>
          <w:szCs w:val="24"/>
          <w:lang w:eastAsia="tr-TR"/>
        </w:rPr>
        <w:t xml:space="preserve"> </w:t>
      </w:r>
      <w:r w:rsidRPr="00BA1CE0">
        <w:rPr>
          <w:rFonts w:ascii="Times New Roman" w:eastAsia="Times New Roman" w:hAnsi="Times New Roman" w:cs="Times New Roman"/>
          <w:color w:val="121212"/>
          <w:sz w:val="24"/>
          <w:szCs w:val="24"/>
          <w:lang w:eastAsia="tr-TR"/>
        </w:rPr>
        <w:t>bazı asgari standartların sağlanması hedeflenmektedir.</w:t>
      </w:r>
    </w:p>
    <w:p w:rsidR="00BA1CE0" w:rsidRPr="00BA1CE0" w:rsidRDefault="00BA1CE0" w:rsidP="005F0BC6">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İhracat kredileri konusundaki çalışmaların bir kısmı, resmi bir OECD organı olmayan ancak Sekretarya hizmetleri OECD tarafından yürütülen Resmi Destekli İhra</w:t>
      </w:r>
      <w:r w:rsidR="005F0BC6">
        <w:rPr>
          <w:rFonts w:ascii="Times New Roman" w:eastAsia="Times New Roman" w:hAnsi="Times New Roman" w:cs="Times New Roman"/>
          <w:color w:val="121212"/>
          <w:sz w:val="24"/>
          <w:szCs w:val="24"/>
          <w:lang w:eastAsia="tr-TR"/>
        </w:rPr>
        <w:t xml:space="preserve">cat Kredileri Katılımcılar Grubu </w:t>
      </w:r>
      <w:r w:rsidRPr="00BA1CE0">
        <w:rPr>
          <w:rFonts w:ascii="Times New Roman" w:eastAsia="Times New Roman" w:hAnsi="Times New Roman" w:cs="Times New Roman"/>
          <w:color w:val="121212"/>
          <w:sz w:val="24"/>
          <w:szCs w:val="24"/>
          <w:lang w:eastAsia="tr-TR"/>
        </w:rPr>
        <w:t xml:space="preserve">(PAROSEC) bünyesinde yürütülmektedir. Bu Grup, düzgün bir rekabet ortamı sağlamak için çeşitli kurallar geliştirmekte, ayrıca ülkelerin uluslararası piyasada ihracat kredisi taleplerinde risk oranlarını belirlemektedir. </w:t>
      </w:r>
      <w:proofErr w:type="spellStart"/>
      <w:r w:rsidRPr="00BA1CE0">
        <w:rPr>
          <w:rFonts w:ascii="Times New Roman" w:eastAsia="Times New Roman" w:hAnsi="Times New Roman" w:cs="Times New Roman"/>
          <w:color w:val="121212"/>
          <w:sz w:val="24"/>
          <w:szCs w:val="24"/>
          <w:lang w:eastAsia="tr-TR"/>
        </w:rPr>
        <w:t>ECG’ye</w:t>
      </w:r>
      <w:proofErr w:type="spellEnd"/>
      <w:r w:rsidRPr="00BA1CE0">
        <w:rPr>
          <w:rFonts w:ascii="Times New Roman" w:eastAsia="Times New Roman" w:hAnsi="Times New Roman" w:cs="Times New Roman"/>
          <w:color w:val="121212"/>
          <w:sz w:val="24"/>
          <w:szCs w:val="24"/>
          <w:lang w:eastAsia="tr-TR"/>
        </w:rPr>
        <w:t xml:space="preserve"> tüm OECD ülkeleri üyedir. Katılımcılar Grubu’na geçmişte gözlemci olarak katılan ülkemiz, Kasım 2018 tarihinden itibaren üye olarak katılmaya başlamıştır.</w:t>
      </w:r>
    </w:p>
    <w:p w:rsidR="00BA1CE0" w:rsidRPr="00BD6DDD" w:rsidRDefault="00BA1CE0" w:rsidP="005F0BC6">
      <w:pPr>
        <w:shd w:val="clear" w:color="auto" w:fill="FFFFFF"/>
        <w:spacing w:after="150" w:line="240" w:lineRule="auto"/>
        <w:rPr>
          <w:rFonts w:ascii="Times New Roman" w:eastAsia="Times New Roman" w:hAnsi="Times New Roman" w:cs="Times New Roman"/>
          <w:color w:val="121212"/>
          <w:sz w:val="24"/>
          <w:szCs w:val="24"/>
          <w:lang w:eastAsia="tr-TR"/>
        </w:rPr>
      </w:pPr>
      <w:r w:rsidRPr="00BD6DDD">
        <w:rPr>
          <w:rFonts w:ascii="Times New Roman" w:eastAsia="Times New Roman" w:hAnsi="Times New Roman" w:cs="Times New Roman"/>
          <w:b/>
          <w:bCs/>
          <w:color w:val="121212"/>
          <w:sz w:val="24"/>
          <w:szCs w:val="24"/>
          <w:lang w:eastAsia="tr-TR"/>
        </w:rPr>
        <w:t>Tarım</w:t>
      </w:r>
    </w:p>
    <w:p w:rsidR="007E4143" w:rsidRPr="007E4143" w:rsidRDefault="007E4143"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7E4143">
        <w:rPr>
          <w:rFonts w:ascii="Times New Roman" w:eastAsia="Times New Roman" w:hAnsi="Times New Roman" w:cs="Times New Roman"/>
          <w:color w:val="121212"/>
          <w:sz w:val="24"/>
          <w:szCs w:val="24"/>
          <w:lang w:eastAsia="tr-TR"/>
        </w:rPr>
        <w:t xml:space="preserve">Direktörlük, Hükümetlerin etkili ve ticarete en az zarar verecek tarım politikaları oluşturmalarına </w:t>
      </w:r>
      <w:proofErr w:type="gramStart"/>
      <w:r w:rsidRPr="007E4143">
        <w:rPr>
          <w:rFonts w:ascii="Times New Roman" w:eastAsia="Times New Roman" w:hAnsi="Times New Roman" w:cs="Times New Roman"/>
          <w:color w:val="121212"/>
          <w:sz w:val="24"/>
          <w:szCs w:val="24"/>
          <w:lang w:eastAsia="tr-TR"/>
        </w:rPr>
        <w:t>imkan</w:t>
      </w:r>
      <w:proofErr w:type="gramEnd"/>
      <w:r w:rsidRPr="007E4143">
        <w:rPr>
          <w:rFonts w:ascii="Times New Roman" w:eastAsia="Times New Roman" w:hAnsi="Times New Roman" w:cs="Times New Roman"/>
          <w:color w:val="121212"/>
          <w:sz w:val="24"/>
          <w:szCs w:val="24"/>
          <w:lang w:eastAsia="tr-TR"/>
        </w:rPr>
        <w:t xml:space="preserve"> verecek incelemeler yapmakta ve bu politikaların uygulamasına yardımcı olacak tavsiyelerde bulunmaktadır. Çalışmalar</w:t>
      </w:r>
      <w:r w:rsidR="002B52EC">
        <w:rPr>
          <w:rFonts w:ascii="Times New Roman" w:eastAsia="Times New Roman" w:hAnsi="Times New Roman" w:cs="Times New Roman"/>
          <w:color w:val="121212"/>
          <w:sz w:val="24"/>
          <w:szCs w:val="24"/>
          <w:lang w:eastAsia="tr-TR"/>
        </w:rPr>
        <w:t>;</w:t>
      </w:r>
      <w:r w:rsidRPr="007E4143">
        <w:rPr>
          <w:rFonts w:ascii="Times New Roman" w:eastAsia="Times New Roman" w:hAnsi="Times New Roman" w:cs="Times New Roman"/>
          <w:color w:val="121212"/>
          <w:sz w:val="24"/>
          <w:szCs w:val="24"/>
          <w:lang w:eastAsia="tr-TR"/>
        </w:rPr>
        <w:t xml:space="preserve"> tarım politikası reformu, tarımsal ticaretin serbestleştirilmesi ve sürdürülebilir tarım ile balıkçılık</w:t>
      </w:r>
      <w:r w:rsidR="002B52EC">
        <w:rPr>
          <w:rFonts w:ascii="Times New Roman" w:eastAsia="Times New Roman" w:hAnsi="Times New Roman" w:cs="Times New Roman"/>
          <w:color w:val="121212"/>
          <w:sz w:val="24"/>
          <w:szCs w:val="24"/>
          <w:lang w:eastAsia="tr-TR"/>
        </w:rPr>
        <w:t xml:space="preserve"> olmak üzere </w:t>
      </w:r>
      <w:r w:rsidR="002B52EC" w:rsidRPr="007E4143">
        <w:rPr>
          <w:rFonts w:ascii="Times New Roman" w:eastAsia="Times New Roman" w:hAnsi="Times New Roman" w:cs="Times New Roman"/>
          <w:color w:val="121212"/>
          <w:sz w:val="24"/>
          <w:szCs w:val="24"/>
          <w:lang w:eastAsia="tr-TR"/>
        </w:rPr>
        <w:t>üç temel alanı kapsamaktadır</w:t>
      </w:r>
      <w:r w:rsidRPr="007E4143">
        <w:rPr>
          <w:rFonts w:ascii="Times New Roman" w:eastAsia="Times New Roman" w:hAnsi="Times New Roman" w:cs="Times New Roman"/>
          <w:color w:val="121212"/>
          <w:sz w:val="24"/>
          <w:szCs w:val="24"/>
          <w:lang w:eastAsia="tr-TR"/>
        </w:rPr>
        <w:t xml:space="preserve">. “İzleme ve Değerlendirme Raporu” </w:t>
      </w:r>
      <w:r w:rsidR="002B52EC">
        <w:rPr>
          <w:rFonts w:ascii="Times New Roman" w:eastAsia="Times New Roman" w:hAnsi="Times New Roman" w:cs="Times New Roman"/>
          <w:color w:val="121212"/>
          <w:sz w:val="24"/>
          <w:szCs w:val="24"/>
          <w:lang w:eastAsia="tr-TR"/>
        </w:rPr>
        <w:t>v</w:t>
      </w:r>
      <w:r w:rsidRPr="007E4143">
        <w:rPr>
          <w:rFonts w:ascii="Times New Roman" w:eastAsia="Times New Roman" w:hAnsi="Times New Roman" w:cs="Times New Roman"/>
          <w:color w:val="121212"/>
          <w:sz w:val="24"/>
          <w:szCs w:val="24"/>
          <w:lang w:eastAsia="tr-TR"/>
        </w:rPr>
        <w:t xml:space="preserve">e </w:t>
      </w:r>
      <w:r w:rsidR="002B52EC">
        <w:rPr>
          <w:rFonts w:ascii="Times New Roman" w:eastAsia="Times New Roman" w:hAnsi="Times New Roman" w:cs="Times New Roman"/>
          <w:color w:val="121212"/>
          <w:sz w:val="24"/>
          <w:szCs w:val="24"/>
          <w:lang w:eastAsia="tr-TR"/>
        </w:rPr>
        <w:t>Birleşmiş Milletler ile ortaklaşa hazırlanan “</w:t>
      </w:r>
      <w:r w:rsidRPr="007E4143">
        <w:rPr>
          <w:rFonts w:ascii="Times New Roman" w:eastAsia="Times New Roman" w:hAnsi="Times New Roman" w:cs="Times New Roman"/>
          <w:color w:val="121212"/>
          <w:sz w:val="24"/>
          <w:szCs w:val="24"/>
          <w:lang w:eastAsia="tr-TR"/>
        </w:rPr>
        <w:t xml:space="preserve">Tarımsal Görünüm” başlıklı yayınlar, politika gelişmeleri ve etkileri konusunda, uluslararası alanda kıyaslamalar yapılmasına da </w:t>
      </w:r>
      <w:proofErr w:type="gramStart"/>
      <w:r w:rsidRPr="007E4143">
        <w:rPr>
          <w:rFonts w:ascii="Times New Roman" w:eastAsia="Times New Roman" w:hAnsi="Times New Roman" w:cs="Times New Roman"/>
          <w:color w:val="121212"/>
          <w:sz w:val="24"/>
          <w:szCs w:val="24"/>
          <w:lang w:eastAsia="tr-TR"/>
        </w:rPr>
        <w:t>imkan</w:t>
      </w:r>
      <w:proofErr w:type="gramEnd"/>
      <w:r w:rsidRPr="007E4143">
        <w:rPr>
          <w:rFonts w:ascii="Times New Roman" w:eastAsia="Times New Roman" w:hAnsi="Times New Roman" w:cs="Times New Roman"/>
          <w:color w:val="121212"/>
          <w:sz w:val="24"/>
          <w:szCs w:val="24"/>
          <w:lang w:eastAsia="tr-TR"/>
        </w:rPr>
        <w:t xml:space="preserve"> veren, piyasa eğilimlerini ve geliştirilecek politikaların dünya piyasalarında yaratabileceği etkileri ön plana çıkaran önemli </w:t>
      </w:r>
      <w:proofErr w:type="gramStart"/>
      <w:r w:rsidRPr="007E4143">
        <w:rPr>
          <w:rFonts w:ascii="Times New Roman" w:eastAsia="Times New Roman" w:hAnsi="Times New Roman" w:cs="Times New Roman"/>
          <w:color w:val="121212"/>
          <w:sz w:val="24"/>
          <w:szCs w:val="24"/>
          <w:lang w:eastAsia="tr-TR"/>
        </w:rPr>
        <w:t>bilgi</w:t>
      </w:r>
      <w:proofErr w:type="gramEnd"/>
      <w:r w:rsidRPr="007E4143">
        <w:rPr>
          <w:rFonts w:ascii="Times New Roman" w:eastAsia="Times New Roman" w:hAnsi="Times New Roman" w:cs="Times New Roman"/>
          <w:color w:val="121212"/>
          <w:sz w:val="24"/>
          <w:szCs w:val="24"/>
          <w:lang w:eastAsia="tr-TR"/>
        </w:rPr>
        <w:t xml:space="preserve"> kaynaklarıdır. Diğer taraftan, tarım sektörü ile çevre arasındaki dengeyi ele alan çalışmalar da yapılmaktadır. OECD’nin yıllık Balıkçılık Değerlendirmesi ise bu alandaki politika gelişmelerini incelemektedir. </w:t>
      </w:r>
    </w:p>
    <w:p w:rsidR="00BA1CE0" w:rsidRPr="00BA1CE0" w:rsidRDefault="00BA1CE0" w:rsidP="005F0BC6">
      <w:pPr>
        <w:shd w:val="clear" w:color="auto" w:fill="FFFFFF"/>
        <w:spacing w:after="150" w:line="240" w:lineRule="auto"/>
        <w:rPr>
          <w:rFonts w:ascii="Times New Roman" w:eastAsia="Times New Roman" w:hAnsi="Times New Roman" w:cs="Times New Roman"/>
          <w:color w:val="121212"/>
          <w:sz w:val="24"/>
          <w:szCs w:val="24"/>
          <w:lang w:eastAsia="tr-TR"/>
        </w:rPr>
      </w:pPr>
      <w:r w:rsidRPr="005F0BC6">
        <w:rPr>
          <w:rFonts w:ascii="Times New Roman" w:eastAsia="Times New Roman" w:hAnsi="Times New Roman" w:cs="Times New Roman"/>
          <w:b/>
          <w:bCs/>
          <w:color w:val="121212"/>
          <w:sz w:val="24"/>
          <w:szCs w:val="24"/>
          <w:lang w:eastAsia="tr-TR"/>
        </w:rPr>
        <w:t>Tarım Komitesi (</w:t>
      </w:r>
      <w:proofErr w:type="spellStart"/>
      <w:r w:rsidRPr="005F0BC6">
        <w:rPr>
          <w:rFonts w:ascii="Times New Roman" w:eastAsia="Times New Roman" w:hAnsi="Times New Roman" w:cs="Times New Roman"/>
          <w:b/>
          <w:bCs/>
          <w:color w:val="121212"/>
          <w:sz w:val="24"/>
          <w:szCs w:val="24"/>
          <w:lang w:eastAsia="tr-TR"/>
        </w:rPr>
        <w:t>Committee</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for</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Agriculture</w:t>
      </w:r>
      <w:proofErr w:type="spellEnd"/>
      <w:r w:rsidRPr="005F0BC6">
        <w:rPr>
          <w:rFonts w:ascii="Times New Roman" w:eastAsia="Times New Roman" w:hAnsi="Times New Roman" w:cs="Times New Roman"/>
          <w:b/>
          <w:bCs/>
          <w:color w:val="121212"/>
          <w:sz w:val="24"/>
          <w:szCs w:val="24"/>
          <w:lang w:eastAsia="tr-TR"/>
        </w:rPr>
        <w:t>, COAG)</w:t>
      </w:r>
    </w:p>
    <w:p w:rsidR="005F6AE5" w:rsidRPr="00A95674"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Komite’nin tarımsal yapı ve politika analizleri, tarımsal reformların hazırlanıp uygulanmasına yönelik çalışmaları, dünya piyasalarının takibi konusundaki raporları, arazi varlığı, iklim çeşitliliği ve ürün türleri incelemeleri tarım potansiyeline sahip ülkelerce özellikle izlenmektedir.</w:t>
      </w:r>
    </w:p>
    <w:p w:rsidR="00BA1CE0" w:rsidRPr="005B6791" w:rsidRDefault="00BA1CE0" w:rsidP="005F0BC6">
      <w:pPr>
        <w:shd w:val="clear" w:color="auto" w:fill="FFFFFF"/>
        <w:spacing w:after="150" w:line="240" w:lineRule="auto"/>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b/>
          <w:bCs/>
          <w:color w:val="121212"/>
          <w:sz w:val="24"/>
          <w:szCs w:val="24"/>
          <w:lang w:eastAsia="tr-TR"/>
        </w:rPr>
        <w:lastRenderedPageBreak/>
        <w:t>Balıkçılık Komitesi</w:t>
      </w:r>
      <w:r w:rsidR="005F0BC6" w:rsidRPr="005B6791">
        <w:rPr>
          <w:rFonts w:ascii="Times New Roman" w:eastAsia="Times New Roman" w:hAnsi="Times New Roman" w:cs="Times New Roman"/>
          <w:b/>
          <w:bCs/>
          <w:color w:val="121212"/>
          <w:sz w:val="24"/>
          <w:szCs w:val="24"/>
          <w:lang w:eastAsia="tr-TR"/>
        </w:rPr>
        <w:t xml:space="preserve"> </w:t>
      </w:r>
      <w:r w:rsidRPr="005B6791">
        <w:rPr>
          <w:rFonts w:ascii="Times New Roman" w:eastAsia="Times New Roman" w:hAnsi="Times New Roman" w:cs="Times New Roman"/>
          <w:b/>
          <w:bCs/>
          <w:color w:val="121212"/>
          <w:sz w:val="24"/>
          <w:szCs w:val="24"/>
          <w:lang w:eastAsia="tr-TR"/>
        </w:rPr>
        <w:t>(</w:t>
      </w:r>
      <w:proofErr w:type="spellStart"/>
      <w:r w:rsidRPr="005B6791">
        <w:rPr>
          <w:rFonts w:ascii="Times New Roman" w:eastAsia="Times New Roman" w:hAnsi="Times New Roman" w:cs="Times New Roman"/>
          <w:b/>
          <w:bCs/>
          <w:color w:val="121212"/>
          <w:sz w:val="24"/>
          <w:szCs w:val="24"/>
          <w:lang w:eastAsia="tr-TR"/>
        </w:rPr>
        <w:t>Fisheries</w:t>
      </w:r>
      <w:proofErr w:type="spellEnd"/>
      <w:r w:rsidRPr="005B6791">
        <w:rPr>
          <w:rFonts w:ascii="Times New Roman" w:eastAsia="Times New Roman" w:hAnsi="Times New Roman" w:cs="Times New Roman"/>
          <w:b/>
          <w:bCs/>
          <w:color w:val="121212"/>
          <w:sz w:val="24"/>
          <w:szCs w:val="24"/>
          <w:lang w:eastAsia="tr-TR"/>
        </w:rPr>
        <w:t xml:space="preserve"> </w:t>
      </w:r>
      <w:proofErr w:type="spellStart"/>
      <w:r w:rsidRPr="005B6791">
        <w:rPr>
          <w:rFonts w:ascii="Times New Roman" w:eastAsia="Times New Roman" w:hAnsi="Times New Roman" w:cs="Times New Roman"/>
          <w:b/>
          <w:bCs/>
          <w:color w:val="121212"/>
          <w:sz w:val="24"/>
          <w:szCs w:val="24"/>
          <w:lang w:eastAsia="tr-TR"/>
        </w:rPr>
        <w:t>Committee</w:t>
      </w:r>
      <w:proofErr w:type="spellEnd"/>
      <w:r w:rsidRPr="005B6791">
        <w:rPr>
          <w:rFonts w:ascii="Times New Roman" w:eastAsia="Times New Roman" w:hAnsi="Times New Roman" w:cs="Times New Roman"/>
          <w:b/>
          <w:bCs/>
          <w:color w:val="121212"/>
          <w:sz w:val="24"/>
          <w:szCs w:val="24"/>
          <w:lang w:eastAsia="tr-TR"/>
        </w:rPr>
        <w:t>, COFI)</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proofErr w:type="gramStart"/>
      <w:r w:rsidRPr="005B6791">
        <w:rPr>
          <w:rFonts w:ascii="Times New Roman" w:eastAsia="Times New Roman" w:hAnsi="Times New Roman" w:cs="Times New Roman"/>
          <w:color w:val="121212"/>
          <w:sz w:val="24"/>
          <w:szCs w:val="24"/>
          <w:lang w:eastAsia="tr-TR"/>
        </w:rPr>
        <w:t xml:space="preserve">Komite bünyesinde balıkçılık kaynaklarının ekosistem temelinde sürdürülebilir işletimi, yönetimi ve planlaması, denetimi ve izlenmesi, bölgesel ve uluslararası işbirliği, balıkçılık kaynaklarının korunması, veri toplama sistemlerinin geliştirilmesi, pazarlamada düzenlemelere gidilmesi, balıkçılık ve su ürünleri yetiştiriciliği alanındaki yapısal eylemler ve teknolojik gelişmeler, balıkçılıkta çalışma koşulları ve güvenliğin geliştirilmesi, kalkınmada ve balıkçılık kaynaklarının kullanımında </w:t>
      </w:r>
      <w:proofErr w:type="spellStart"/>
      <w:r w:rsidRPr="005B6791">
        <w:rPr>
          <w:rFonts w:ascii="Times New Roman" w:eastAsia="Times New Roman" w:hAnsi="Times New Roman" w:cs="Times New Roman"/>
          <w:color w:val="121212"/>
          <w:sz w:val="24"/>
          <w:szCs w:val="24"/>
          <w:lang w:eastAsia="tr-TR"/>
        </w:rPr>
        <w:t>sosyo</w:t>
      </w:r>
      <w:proofErr w:type="spellEnd"/>
      <w:r w:rsidRPr="005B6791">
        <w:rPr>
          <w:rFonts w:ascii="Times New Roman" w:eastAsia="Times New Roman" w:hAnsi="Times New Roman" w:cs="Times New Roman"/>
          <w:color w:val="121212"/>
          <w:sz w:val="24"/>
          <w:szCs w:val="24"/>
          <w:lang w:eastAsia="tr-TR"/>
        </w:rPr>
        <w:t>-ekonomik öğeler konulu çalışmalar sürdürülmektedir.</w:t>
      </w:r>
      <w:proofErr w:type="gramEnd"/>
    </w:p>
    <w:p w:rsidR="00BA1CE0" w:rsidRPr="00BA1CE0" w:rsidRDefault="00082610" w:rsidP="003C69FB">
      <w:pPr>
        <w:shd w:val="clear" w:color="auto" w:fill="FFFFFF"/>
        <w:spacing w:after="150" w:line="240" w:lineRule="auto"/>
        <w:jc w:val="both"/>
        <w:rPr>
          <w:rFonts w:ascii="Times New Roman" w:eastAsia="Times New Roman" w:hAnsi="Times New Roman" w:cs="Times New Roman"/>
          <w:color w:val="121212"/>
          <w:sz w:val="24"/>
          <w:szCs w:val="24"/>
          <w:lang w:eastAsia="tr-TR"/>
        </w:rPr>
      </w:pPr>
      <w:r>
        <w:rPr>
          <w:rFonts w:ascii="Times New Roman" w:eastAsia="Times New Roman" w:hAnsi="Times New Roman" w:cs="Times New Roman"/>
          <w:b/>
          <w:bCs/>
          <w:color w:val="121212"/>
          <w:sz w:val="24"/>
          <w:szCs w:val="24"/>
          <w:lang w:eastAsia="tr-TR"/>
        </w:rPr>
        <w:t>8</w:t>
      </w:r>
      <w:r w:rsidR="00BA1CE0" w:rsidRPr="005F0BC6">
        <w:rPr>
          <w:rFonts w:ascii="Times New Roman" w:eastAsia="Times New Roman" w:hAnsi="Times New Roman" w:cs="Times New Roman"/>
          <w:b/>
          <w:bCs/>
          <w:color w:val="121212"/>
          <w:sz w:val="24"/>
          <w:szCs w:val="24"/>
          <w:lang w:eastAsia="tr-TR"/>
        </w:rPr>
        <w:t>. GİRİŞİMCİLİK, KOBİ</w:t>
      </w:r>
      <w:r w:rsidR="003C1CAB">
        <w:rPr>
          <w:rFonts w:ascii="Times New Roman" w:eastAsia="Times New Roman" w:hAnsi="Times New Roman" w:cs="Times New Roman"/>
          <w:b/>
          <w:bCs/>
          <w:color w:val="121212"/>
          <w:sz w:val="24"/>
          <w:szCs w:val="24"/>
          <w:lang w:eastAsia="tr-TR"/>
        </w:rPr>
        <w:t xml:space="preserve">LER, BÖLGELER VE ŞEHİRLER MERKEZİ </w:t>
      </w:r>
      <w:r w:rsidR="00BA1CE0" w:rsidRPr="005F0BC6">
        <w:rPr>
          <w:rFonts w:ascii="Times New Roman" w:eastAsia="Times New Roman" w:hAnsi="Times New Roman" w:cs="Times New Roman"/>
          <w:b/>
          <w:bCs/>
          <w:color w:val="121212"/>
          <w:sz w:val="24"/>
          <w:szCs w:val="24"/>
          <w:lang w:eastAsia="tr-TR"/>
        </w:rPr>
        <w:t>(</w:t>
      </w:r>
      <w:proofErr w:type="spellStart"/>
      <w:r w:rsidR="00BA1CE0" w:rsidRPr="005F0BC6">
        <w:rPr>
          <w:rFonts w:ascii="Times New Roman" w:eastAsia="Times New Roman" w:hAnsi="Times New Roman" w:cs="Times New Roman"/>
          <w:b/>
          <w:bCs/>
          <w:color w:val="121212"/>
          <w:sz w:val="24"/>
          <w:szCs w:val="24"/>
          <w:lang w:eastAsia="tr-TR"/>
        </w:rPr>
        <w:t>Centre</w:t>
      </w:r>
      <w:proofErr w:type="spellEnd"/>
      <w:r w:rsidR="00BA1CE0" w:rsidRPr="005F0BC6">
        <w:rPr>
          <w:rFonts w:ascii="Times New Roman" w:eastAsia="Times New Roman" w:hAnsi="Times New Roman" w:cs="Times New Roman"/>
          <w:b/>
          <w:bCs/>
          <w:color w:val="121212"/>
          <w:sz w:val="24"/>
          <w:szCs w:val="24"/>
          <w:lang w:eastAsia="tr-TR"/>
        </w:rPr>
        <w:t xml:space="preserve"> </w:t>
      </w:r>
      <w:proofErr w:type="spellStart"/>
      <w:r w:rsidR="00BA1CE0" w:rsidRPr="005F0BC6">
        <w:rPr>
          <w:rFonts w:ascii="Times New Roman" w:eastAsia="Times New Roman" w:hAnsi="Times New Roman" w:cs="Times New Roman"/>
          <w:b/>
          <w:bCs/>
          <w:color w:val="121212"/>
          <w:sz w:val="24"/>
          <w:szCs w:val="24"/>
          <w:lang w:eastAsia="tr-TR"/>
        </w:rPr>
        <w:t>for</w:t>
      </w:r>
      <w:proofErr w:type="spellEnd"/>
      <w:r w:rsidR="00BA1CE0" w:rsidRPr="005F0BC6">
        <w:rPr>
          <w:rFonts w:ascii="Times New Roman" w:eastAsia="Times New Roman" w:hAnsi="Times New Roman" w:cs="Times New Roman"/>
          <w:b/>
          <w:bCs/>
          <w:color w:val="121212"/>
          <w:sz w:val="24"/>
          <w:szCs w:val="24"/>
          <w:lang w:eastAsia="tr-TR"/>
        </w:rPr>
        <w:t xml:space="preserve"> </w:t>
      </w:r>
      <w:proofErr w:type="spellStart"/>
      <w:r w:rsidR="00BA1CE0" w:rsidRPr="005F0BC6">
        <w:rPr>
          <w:rFonts w:ascii="Times New Roman" w:eastAsia="Times New Roman" w:hAnsi="Times New Roman" w:cs="Times New Roman"/>
          <w:b/>
          <w:bCs/>
          <w:color w:val="121212"/>
          <w:sz w:val="24"/>
          <w:szCs w:val="24"/>
          <w:lang w:eastAsia="tr-TR"/>
        </w:rPr>
        <w:t>Entrepreneurship</w:t>
      </w:r>
      <w:proofErr w:type="spellEnd"/>
      <w:r w:rsidR="00BA1CE0" w:rsidRPr="005F0BC6">
        <w:rPr>
          <w:rFonts w:ascii="Times New Roman" w:eastAsia="Times New Roman" w:hAnsi="Times New Roman" w:cs="Times New Roman"/>
          <w:b/>
          <w:bCs/>
          <w:color w:val="121212"/>
          <w:sz w:val="24"/>
          <w:szCs w:val="24"/>
          <w:lang w:eastAsia="tr-TR"/>
        </w:rPr>
        <w:t xml:space="preserve">, </w:t>
      </w:r>
      <w:proofErr w:type="spellStart"/>
      <w:r w:rsidR="00BA1CE0" w:rsidRPr="005F0BC6">
        <w:rPr>
          <w:rFonts w:ascii="Times New Roman" w:eastAsia="Times New Roman" w:hAnsi="Times New Roman" w:cs="Times New Roman"/>
          <w:b/>
          <w:bCs/>
          <w:color w:val="121212"/>
          <w:sz w:val="24"/>
          <w:szCs w:val="24"/>
          <w:lang w:eastAsia="tr-TR"/>
        </w:rPr>
        <w:t>SMEs</w:t>
      </w:r>
      <w:proofErr w:type="spellEnd"/>
      <w:r w:rsidR="00BA1CE0" w:rsidRPr="005F0BC6">
        <w:rPr>
          <w:rFonts w:ascii="Times New Roman" w:eastAsia="Times New Roman" w:hAnsi="Times New Roman" w:cs="Times New Roman"/>
          <w:b/>
          <w:bCs/>
          <w:color w:val="121212"/>
          <w:sz w:val="24"/>
          <w:szCs w:val="24"/>
          <w:lang w:eastAsia="tr-TR"/>
        </w:rPr>
        <w:t xml:space="preserve">, </w:t>
      </w:r>
      <w:proofErr w:type="spellStart"/>
      <w:r w:rsidR="00BA1CE0" w:rsidRPr="005F0BC6">
        <w:rPr>
          <w:rFonts w:ascii="Times New Roman" w:eastAsia="Times New Roman" w:hAnsi="Times New Roman" w:cs="Times New Roman"/>
          <w:b/>
          <w:bCs/>
          <w:color w:val="121212"/>
          <w:sz w:val="24"/>
          <w:szCs w:val="24"/>
          <w:lang w:eastAsia="tr-TR"/>
        </w:rPr>
        <w:t>Regions</w:t>
      </w:r>
      <w:proofErr w:type="spellEnd"/>
      <w:r w:rsidR="00BA1CE0" w:rsidRPr="005F0BC6">
        <w:rPr>
          <w:rFonts w:ascii="Times New Roman" w:eastAsia="Times New Roman" w:hAnsi="Times New Roman" w:cs="Times New Roman"/>
          <w:b/>
          <w:bCs/>
          <w:color w:val="121212"/>
          <w:sz w:val="24"/>
          <w:szCs w:val="24"/>
          <w:lang w:eastAsia="tr-TR"/>
        </w:rPr>
        <w:t xml:space="preserve"> </w:t>
      </w:r>
      <w:proofErr w:type="spellStart"/>
      <w:r w:rsidR="00BA1CE0" w:rsidRPr="005F0BC6">
        <w:rPr>
          <w:rFonts w:ascii="Times New Roman" w:eastAsia="Times New Roman" w:hAnsi="Times New Roman" w:cs="Times New Roman"/>
          <w:b/>
          <w:bCs/>
          <w:color w:val="121212"/>
          <w:sz w:val="24"/>
          <w:szCs w:val="24"/>
          <w:lang w:eastAsia="tr-TR"/>
        </w:rPr>
        <w:t>and</w:t>
      </w:r>
      <w:proofErr w:type="spellEnd"/>
      <w:r w:rsidR="00BA1CE0" w:rsidRPr="005F0BC6">
        <w:rPr>
          <w:rFonts w:ascii="Times New Roman" w:eastAsia="Times New Roman" w:hAnsi="Times New Roman" w:cs="Times New Roman"/>
          <w:b/>
          <w:bCs/>
          <w:color w:val="121212"/>
          <w:sz w:val="24"/>
          <w:szCs w:val="24"/>
          <w:lang w:eastAsia="tr-TR"/>
        </w:rPr>
        <w:t xml:space="preserve"> </w:t>
      </w:r>
      <w:proofErr w:type="spellStart"/>
      <w:r w:rsidR="00BA1CE0" w:rsidRPr="005F0BC6">
        <w:rPr>
          <w:rFonts w:ascii="Times New Roman" w:eastAsia="Times New Roman" w:hAnsi="Times New Roman" w:cs="Times New Roman"/>
          <w:b/>
          <w:bCs/>
          <w:color w:val="121212"/>
          <w:sz w:val="24"/>
          <w:szCs w:val="24"/>
          <w:lang w:eastAsia="tr-TR"/>
        </w:rPr>
        <w:t>Cities</w:t>
      </w:r>
      <w:proofErr w:type="spellEnd"/>
      <w:r w:rsidR="00BA1CE0" w:rsidRPr="005F0BC6">
        <w:rPr>
          <w:rFonts w:ascii="Times New Roman" w:eastAsia="Times New Roman" w:hAnsi="Times New Roman" w:cs="Times New Roman"/>
          <w:b/>
          <w:bCs/>
          <w:color w:val="121212"/>
          <w:sz w:val="24"/>
          <w:szCs w:val="24"/>
          <w:lang w:eastAsia="tr-TR"/>
        </w:rPr>
        <w:t>)</w:t>
      </w:r>
      <w:r w:rsidR="005F0BC6">
        <w:rPr>
          <w:rFonts w:ascii="Times New Roman" w:eastAsia="Times New Roman" w:hAnsi="Times New Roman" w:cs="Times New Roman"/>
          <w:b/>
          <w:bCs/>
          <w:color w:val="121212"/>
          <w:sz w:val="24"/>
          <w:szCs w:val="24"/>
          <w:lang w:eastAsia="tr-TR"/>
        </w:rPr>
        <w:t xml:space="preserve"> </w:t>
      </w:r>
      <w:r w:rsidR="00BA1CE0" w:rsidRPr="005F0BC6">
        <w:rPr>
          <w:rFonts w:ascii="Times New Roman" w:eastAsia="Times New Roman" w:hAnsi="Times New Roman" w:cs="Times New Roman"/>
          <w:b/>
          <w:bCs/>
          <w:color w:val="121212"/>
          <w:sz w:val="24"/>
          <w:szCs w:val="24"/>
          <w:lang w:eastAsia="tr-TR"/>
        </w:rPr>
        <w:t>VE BAĞLI</w:t>
      </w:r>
      <w:r w:rsidR="003C1CAB">
        <w:rPr>
          <w:rFonts w:ascii="Times New Roman" w:eastAsia="Times New Roman" w:hAnsi="Times New Roman" w:cs="Times New Roman"/>
          <w:b/>
          <w:bCs/>
          <w:color w:val="121212"/>
          <w:sz w:val="24"/>
          <w:szCs w:val="24"/>
          <w:lang w:eastAsia="tr-TR"/>
        </w:rPr>
        <w:t xml:space="preserve"> </w:t>
      </w:r>
      <w:r w:rsidR="00BA1CE0" w:rsidRPr="005F0BC6">
        <w:rPr>
          <w:rFonts w:ascii="Times New Roman" w:eastAsia="Times New Roman" w:hAnsi="Times New Roman" w:cs="Times New Roman"/>
          <w:b/>
          <w:bCs/>
          <w:color w:val="121212"/>
          <w:sz w:val="24"/>
          <w:szCs w:val="24"/>
          <w:lang w:eastAsia="tr-TR"/>
        </w:rPr>
        <w:t>BİRİMLER</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 xml:space="preserve">Girişimciliği, özellikle küçük ve orta büyüklükteki işletmelerin (KOBİ) girişimciliğini teşvik etmek sadece yükselen ve gelişmekte olan ekonomilerin değil sanayileşmiş ülkelerdeki politika yapıcılarının da gündemlerinde önemli yer tutmaktadır. </w:t>
      </w:r>
      <w:r w:rsidR="003C1CAB">
        <w:rPr>
          <w:rFonts w:ascii="Times New Roman" w:eastAsia="Times New Roman" w:hAnsi="Times New Roman" w:cs="Times New Roman"/>
          <w:color w:val="121212"/>
          <w:sz w:val="24"/>
          <w:szCs w:val="24"/>
          <w:lang w:eastAsia="tr-TR"/>
        </w:rPr>
        <w:t>Merkez,</w:t>
      </w:r>
      <w:r w:rsidRPr="00BA1CE0">
        <w:rPr>
          <w:rFonts w:ascii="Times New Roman" w:eastAsia="Times New Roman" w:hAnsi="Times New Roman" w:cs="Times New Roman"/>
          <w:color w:val="121212"/>
          <w:sz w:val="24"/>
          <w:szCs w:val="24"/>
          <w:lang w:eastAsia="tr-TR"/>
        </w:rPr>
        <w:t xml:space="preserve"> bir yandan sürdürülebilir büyümenin, bütünleşmiş kalkınma ve sosyal uyumun geliştirilmesini desteklerken, diğer yandan yenilikler üretmeye, iş </w:t>
      </w:r>
      <w:proofErr w:type="gramStart"/>
      <w:r w:rsidRPr="00BA1CE0">
        <w:rPr>
          <w:rFonts w:ascii="Times New Roman" w:eastAsia="Times New Roman" w:hAnsi="Times New Roman" w:cs="Times New Roman"/>
          <w:color w:val="121212"/>
          <w:sz w:val="24"/>
          <w:szCs w:val="24"/>
          <w:lang w:eastAsia="tr-TR"/>
        </w:rPr>
        <w:t>imkanları</w:t>
      </w:r>
      <w:proofErr w:type="gramEnd"/>
      <w:r w:rsidRPr="00BA1CE0">
        <w:rPr>
          <w:rFonts w:ascii="Times New Roman" w:eastAsia="Times New Roman" w:hAnsi="Times New Roman" w:cs="Times New Roman"/>
          <w:color w:val="121212"/>
          <w:sz w:val="24"/>
          <w:szCs w:val="24"/>
          <w:lang w:eastAsia="tr-TR"/>
        </w:rPr>
        <w:t xml:space="preserve"> yaratmaya ve küreselleşmenin sunduğu fırsatları yakalamaya muktedir girişimci bir toplumun oluşmasını da teşvik etmektedir.</w:t>
      </w:r>
    </w:p>
    <w:p w:rsidR="009C7B84" w:rsidRPr="005B6791" w:rsidRDefault="00BA1CE0" w:rsidP="00A242EE">
      <w:pPr>
        <w:shd w:val="clear" w:color="auto" w:fill="FFFFFF"/>
        <w:spacing w:after="150" w:line="240" w:lineRule="auto"/>
        <w:jc w:val="both"/>
        <w:rPr>
          <w:rFonts w:ascii="Times New Roman" w:eastAsia="Times New Roman" w:hAnsi="Times New Roman" w:cs="Times New Roman"/>
          <w:b/>
          <w:bCs/>
          <w:color w:val="121212"/>
          <w:sz w:val="24"/>
          <w:szCs w:val="24"/>
          <w:lang w:eastAsia="tr-TR"/>
        </w:rPr>
      </w:pPr>
      <w:r w:rsidRPr="005B6791">
        <w:rPr>
          <w:rFonts w:ascii="Times New Roman" w:eastAsia="Times New Roman" w:hAnsi="Times New Roman" w:cs="Times New Roman"/>
          <w:b/>
          <w:bCs/>
          <w:color w:val="121212"/>
          <w:sz w:val="24"/>
          <w:szCs w:val="24"/>
          <w:lang w:eastAsia="tr-TR"/>
        </w:rPr>
        <w:t>Bölgesel Kalkınma Politikası Komitesi (</w:t>
      </w:r>
      <w:proofErr w:type="spellStart"/>
      <w:r w:rsidRPr="005B6791">
        <w:rPr>
          <w:rFonts w:ascii="Times New Roman" w:eastAsia="Times New Roman" w:hAnsi="Times New Roman" w:cs="Times New Roman"/>
          <w:b/>
          <w:bCs/>
          <w:color w:val="121212"/>
          <w:sz w:val="24"/>
          <w:szCs w:val="24"/>
          <w:lang w:eastAsia="tr-TR"/>
        </w:rPr>
        <w:t>Regional</w:t>
      </w:r>
      <w:proofErr w:type="spellEnd"/>
      <w:r w:rsidRPr="005B6791">
        <w:rPr>
          <w:rFonts w:ascii="Times New Roman" w:eastAsia="Times New Roman" w:hAnsi="Times New Roman" w:cs="Times New Roman"/>
          <w:b/>
          <w:bCs/>
          <w:color w:val="121212"/>
          <w:sz w:val="24"/>
          <w:szCs w:val="24"/>
          <w:lang w:eastAsia="tr-TR"/>
        </w:rPr>
        <w:t xml:space="preserve"> Development </w:t>
      </w:r>
      <w:proofErr w:type="spellStart"/>
      <w:r w:rsidRPr="005B6791">
        <w:rPr>
          <w:rFonts w:ascii="Times New Roman" w:eastAsia="Times New Roman" w:hAnsi="Times New Roman" w:cs="Times New Roman"/>
          <w:b/>
          <w:bCs/>
          <w:color w:val="121212"/>
          <w:sz w:val="24"/>
          <w:szCs w:val="24"/>
          <w:lang w:eastAsia="tr-TR"/>
        </w:rPr>
        <w:t>Policy</w:t>
      </w:r>
      <w:proofErr w:type="spellEnd"/>
      <w:r w:rsidRPr="005B6791">
        <w:rPr>
          <w:rFonts w:ascii="Times New Roman" w:eastAsia="Times New Roman" w:hAnsi="Times New Roman" w:cs="Times New Roman"/>
          <w:b/>
          <w:bCs/>
          <w:color w:val="121212"/>
          <w:sz w:val="24"/>
          <w:szCs w:val="24"/>
          <w:lang w:eastAsia="tr-TR"/>
        </w:rPr>
        <w:t xml:space="preserve"> </w:t>
      </w:r>
      <w:proofErr w:type="spellStart"/>
      <w:r w:rsidRPr="005B6791">
        <w:rPr>
          <w:rFonts w:ascii="Times New Roman" w:eastAsia="Times New Roman" w:hAnsi="Times New Roman" w:cs="Times New Roman"/>
          <w:b/>
          <w:bCs/>
          <w:color w:val="121212"/>
          <w:sz w:val="24"/>
          <w:szCs w:val="24"/>
          <w:lang w:eastAsia="tr-TR"/>
        </w:rPr>
        <w:t>Committee</w:t>
      </w:r>
      <w:proofErr w:type="spellEnd"/>
      <w:r w:rsidRPr="005B6791">
        <w:rPr>
          <w:rFonts w:ascii="Times New Roman" w:eastAsia="Times New Roman" w:hAnsi="Times New Roman" w:cs="Times New Roman"/>
          <w:b/>
          <w:bCs/>
          <w:color w:val="121212"/>
          <w:sz w:val="24"/>
          <w:szCs w:val="24"/>
          <w:lang w:eastAsia="tr-TR"/>
        </w:rPr>
        <w:t>, RDPC)</w:t>
      </w:r>
    </w:p>
    <w:p w:rsidR="009C7B84" w:rsidRPr="005B6791" w:rsidRDefault="00BA1CE0" w:rsidP="009C7B84">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color w:val="121212"/>
          <w:sz w:val="24"/>
          <w:szCs w:val="24"/>
          <w:lang w:eastAsia="tr-TR"/>
        </w:rPr>
        <w:t>Başarılı ekonomik ve sosyal politikalar uygulayabilmek için ülkeler daha rekabetçi ve dinamik bölgelere ihtiyaç duymaktadırlar. Bu nedenle de bölgesel kalkınma politikaları giderek daha çok önem kazanmakta, makro-ekonomik ve yapısal politikaların ayrılmaz bir parçası konumuna gelmektedir. Bu amaçla Bölgesel Kalkınma Politikası Komitesi, kalkınmanın daha dengeli ve sürdürülebilir olabilmesi için üye ülkelerin bölgesel kalkınma politikaları</w:t>
      </w:r>
      <w:r w:rsidRPr="005B6791">
        <w:rPr>
          <w:rFonts w:ascii="Times New Roman" w:eastAsia="Times New Roman" w:hAnsi="Times New Roman" w:cs="Times New Roman"/>
          <w:color w:val="121212"/>
          <w:sz w:val="24"/>
          <w:szCs w:val="24"/>
          <w:lang w:eastAsia="tr-TR"/>
        </w:rPr>
        <w:br/>
        <w:t xml:space="preserve">oluşturmalarına ve bunları uygulanmalarına yardımcı olmaktadır. </w:t>
      </w:r>
    </w:p>
    <w:p w:rsidR="00BA1CE0" w:rsidRPr="00BA1CE0" w:rsidRDefault="00BA1CE0" w:rsidP="009C7B84">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color w:val="121212"/>
          <w:sz w:val="24"/>
          <w:szCs w:val="24"/>
          <w:lang w:eastAsia="tr-TR"/>
        </w:rPr>
        <w:t>Bu çerçev</w:t>
      </w:r>
      <w:r w:rsidR="009C7B84" w:rsidRPr="005B6791">
        <w:rPr>
          <w:rFonts w:ascii="Times New Roman" w:eastAsia="Times New Roman" w:hAnsi="Times New Roman" w:cs="Times New Roman"/>
          <w:color w:val="121212"/>
          <w:sz w:val="24"/>
          <w:szCs w:val="24"/>
          <w:lang w:eastAsia="tr-TR"/>
        </w:rPr>
        <w:t xml:space="preserve">ede bölgesel veriler derlenerek </w:t>
      </w:r>
      <w:r w:rsidRPr="005B6791">
        <w:rPr>
          <w:rFonts w:ascii="Times New Roman" w:eastAsia="Times New Roman" w:hAnsi="Times New Roman" w:cs="Times New Roman"/>
          <w:color w:val="121212"/>
          <w:sz w:val="24"/>
          <w:szCs w:val="24"/>
          <w:lang w:eastAsia="tr-TR"/>
        </w:rPr>
        <w:t>bölgesel kalkınma,</w:t>
      </w:r>
      <w:r w:rsidRPr="005B6791">
        <w:rPr>
          <w:rFonts w:ascii="Times New Roman" w:eastAsia="Times New Roman" w:hAnsi="Times New Roman" w:cs="Times New Roman"/>
          <w:color w:val="121212"/>
          <w:sz w:val="24"/>
          <w:szCs w:val="24"/>
          <w:lang w:eastAsia="tr-TR"/>
        </w:rPr>
        <w:br/>
        <w:t xml:space="preserve">kırsal ve kentsel gelişme politikaları çevre sorunları ve sosyal meselelerle birlikte bir </w:t>
      </w:r>
      <w:r w:rsidR="009C7B84" w:rsidRPr="005B6791">
        <w:rPr>
          <w:rFonts w:ascii="Times New Roman" w:eastAsia="Times New Roman" w:hAnsi="Times New Roman" w:cs="Times New Roman"/>
          <w:color w:val="121212"/>
          <w:sz w:val="24"/>
          <w:szCs w:val="24"/>
          <w:lang w:eastAsia="tr-TR"/>
        </w:rPr>
        <w:t xml:space="preserve">bütün olarak ele alınmaktadır. </w:t>
      </w:r>
      <w:r w:rsidRPr="005B6791">
        <w:rPr>
          <w:rFonts w:ascii="Times New Roman" w:eastAsia="Times New Roman" w:hAnsi="Times New Roman" w:cs="Times New Roman"/>
          <w:color w:val="121212"/>
          <w:sz w:val="24"/>
          <w:szCs w:val="24"/>
          <w:lang w:eastAsia="tr-TR"/>
        </w:rPr>
        <w:t>Komitenin</w:t>
      </w:r>
      <w:r w:rsidR="009C7B84" w:rsidRPr="005B6791">
        <w:rPr>
          <w:rFonts w:ascii="Times New Roman" w:eastAsia="Times New Roman" w:hAnsi="Times New Roman" w:cs="Times New Roman"/>
          <w:color w:val="121212"/>
          <w:sz w:val="24"/>
          <w:szCs w:val="24"/>
          <w:lang w:eastAsia="tr-TR"/>
        </w:rPr>
        <w:t xml:space="preserve">, </w:t>
      </w:r>
      <w:r w:rsidRPr="005B6791">
        <w:rPr>
          <w:rFonts w:ascii="Times New Roman" w:eastAsia="Times New Roman" w:hAnsi="Times New Roman" w:cs="Times New Roman"/>
          <w:color w:val="121212"/>
          <w:sz w:val="24"/>
          <w:szCs w:val="24"/>
          <w:lang w:eastAsia="tr-TR"/>
        </w:rPr>
        <w:t>Kentsel Alanlarda Bölgesel Politikalar, Kırsal Alanlarda Bölgesel Politikalar ve Bölgesel Göstergeler olmak üzere üç çalışma grubu bulunmaktadır.</w:t>
      </w:r>
    </w:p>
    <w:p w:rsidR="00BA1CE0" w:rsidRPr="00BA1CE0" w:rsidRDefault="00BA1CE0" w:rsidP="00A242EE">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5F0BC6">
        <w:rPr>
          <w:rFonts w:ascii="Times New Roman" w:eastAsia="Times New Roman" w:hAnsi="Times New Roman" w:cs="Times New Roman"/>
          <w:b/>
          <w:bCs/>
          <w:color w:val="121212"/>
          <w:sz w:val="24"/>
          <w:szCs w:val="24"/>
          <w:lang w:eastAsia="tr-TR"/>
        </w:rPr>
        <w:t xml:space="preserve">Yerel </w:t>
      </w:r>
      <w:r w:rsidR="00532846">
        <w:rPr>
          <w:rFonts w:ascii="Times New Roman" w:eastAsia="Times New Roman" w:hAnsi="Times New Roman" w:cs="Times New Roman"/>
          <w:b/>
          <w:bCs/>
          <w:color w:val="121212"/>
          <w:sz w:val="24"/>
          <w:szCs w:val="24"/>
          <w:lang w:eastAsia="tr-TR"/>
        </w:rPr>
        <w:t xml:space="preserve">İstihdamın ve </w:t>
      </w:r>
      <w:r w:rsidRPr="005F0BC6">
        <w:rPr>
          <w:rFonts w:ascii="Times New Roman" w:eastAsia="Times New Roman" w:hAnsi="Times New Roman" w:cs="Times New Roman"/>
          <w:b/>
          <w:bCs/>
          <w:color w:val="121212"/>
          <w:sz w:val="24"/>
          <w:szCs w:val="24"/>
          <w:lang w:eastAsia="tr-TR"/>
        </w:rPr>
        <w:t xml:space="preserve">Ekonominin Geliştirilmesi </w:t>
      </w:r>
      <w:r w:rsidR="00532846">
        <w:rPr>
          <w:rFonts w:ascii="Times New Roman" w:eastAsia="Times New Roman" w:hAnsi="Times New Roman" w:cs="Times New Roman"/>
          <w:b/>
          <w:bCs/>
          <w:color w:val="121212"/>
          <w:sz w:val="24"/>
          <w:szCs w:val="24"/>
          <w:lang w:eastAsia="tr-TR"/>
        </w:rPr>
        <w:t xml:space="preserve">Ortak Eylem Programı </w:t>
      </w:r>
      <w:r w:rsidRPr="005F0BC6">
        <w:rPr>
          <w:rFonts w:ascii="Times New Roman" w:eastAsia="Times New Roman" w:hAnsi="Times New Roman" w:cs="Times New Roman"/>
          <w:b/>
          <w:bCs/>
          <w:color w:val="121212"/>
          <w:sz w:val="24"/>
          <w:szCs w:val="24"/>
          <w:lang w:eastAsia="tr-TR"/>
        </w:rPr>
        <w:t>(</w:t>
      </w:r>
      <w:proofErr w:type="spellStart"/>
      <w:r w:rsidRPr="005F0BC6">
        <w:rPr>
          <w:rFonts w:ascii="Times New Roman" w:eastAsia="Times New Roman" w:hAnsi="Times New Roman" w:cs="Times New Roman"/>
          <w:b/>
          <w:bCs/>
          <w:color w:val="121212"/>
          <w:sz w:val="24"/>
          <w:szCs w:val="24"/>
          <w:lang w:eastAsia="tr-TR"/>
        </w:rPr>
        <w:t>Co-operative</w:t>
      </w:r>
      <w:proofErr w:type="spellEnd"/>
      <w:r w:rsidRPr="005F0BC6">
        <w:rPr>
          <w:rFonts w:ascii="Times New Roman" w:eastAsia="Times New Roman" w:hAnsi="Times New Roman" w:cs="Times New Roman"/>
          <w:b/>
          <w:bCs/>
          <w:color w:val="121212"/>
          <w:sz w:val="24"/>
          <w:szCs w:val="24"/>
          <w:lang w:eastAsia="tr-TR"/>
        </w:rPr>
        <w:t xml:space="preserve"> Action </w:t>
      </w:r>
      <w:proofErr w:type="spellStart"/>
      <w:r w:rsidRPr="005F0BC6">
        <w:rPr>
          <w:rFonts w:ascii="Times New Roman" w:eastAsia="Times New Roman" w:hAnsi="Times New Roman" w:cs="Times New Roman"/>
          <w:b/>
          <w:bCs/>
          <w:color w:val="121212"/>
          <w:sz w:val="24"/>
          <w:szCs w:val="24"/>
          <w:lang w:eastAsia="tr-TR"/>
        </w:rPr>
        <w:t>Programme</w:t>
      </w:r>
      <w:proofErr w:type="spellEnd"/>
      <w:r w:rsidRPr="005F0BC6">
        <w:rPr>
          <w:rFonts w:ascii="Times New Roman" w:eastAsia="Times New Roman" w:hAnsi="Times New Roman" w:cs="Times New Roman"/>
          <w:b/>
          <w:bCs/>
          <w:color w:val="121212"/>
          <w:sz w:val="24"/>
          <w:szCs w:val="24"/>
          <w:lang w:eastAsia="tr-TR"/>
        </w:rPr>
        <w:t xml:space="preserve"> on </w:t>
      </w:r>
      <w:proofErr w:type="spellStart"/>
      <w:r w:rsidRPr="005F0BC6">
        <w:rPr>
          <w:rFonts w:ascii="Times New Roman" w:eastAsia="Times New Roman" w:hAnsi="Times New Roman" w:cs="Times New Roman"/>
          <w:b/>
          <w:bCs/>
          <w:color w:val="121212"/>
          <w:sz w:val="24"/>
          <w:szCs w:val="24"/>
          <w:lang w:eastAsia="tr-TR"/>
        </w:rPr>
        <w:t>Local</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005F6AE5" w:rsidRPr="005F0BC6">
        <w:rPr>
          <w:rFonts w:ascii="Times New Roman" w:eastAsia="Times New Roman" w:hAnsi="Times New Roman" w:cs="Times New Roman"/>
          <w:b/>
          <w:bCs/>
          <w:color w:val="121212"/>
          <w:sz w:val="24"/>
          <w:szCs w:val="24"/>
          <w:lang w:eastAsia="tr-TR"/>
        </w:rPr>
        <w:t>Employment</w:t>
      </w:r>
      <w:proofErr w:type="spellEnd"/>
      <w:r w:rsidR="005F6AE5"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and</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005F6AE5" w:rsidRPr="005F0BC6">
        <w:rPr>
          <w:rFonts w:ascii="Times New Roman" w:eastAsia="Times New Roman" w:hAnsi="Times New Roman" w:cs="Times New Roman"/>
          <w:b/>
          <w:bCs/>
          <w:color w:val="121212"/>
          <w:sz w:val="24"/>
          <w:szCs w:val="24"/>
          <w:lang w:eastAsia="tr-TR"/>
        </w:rPr>
        <w:t>Economic</w:t>
      </w:r>
      <w:proofErr w:type="spellEnd"/>
      <w:r w:rsidR="005F6AE5" w:rsidRPr="005F0BC6">
        <w:rPr>
          <w:rFonts w:ascii="Times New Roman" w:eastAsia="Times New Roman" w:hAnsi="Times New Roman" w:cs="Times New Roman"/>
          <w:b/>
          <w:bCs/>
          <w:color w:val="121212"/>
          <w:sz w:val="24"/>
          <w:szCs w:val="24"/>
          <w:lang w:eastAsia="tr-TR"/>
        </w:rPr>
        <w:t xml:space="preserve"> </w:t>
      </w:r>
      <w:r w:rsidRPr="005F0BC6">
        <w:rPr>
          <w:rFonts w:ascii="Times New Roman" w:eastAsia="Times New Roman" w:hAnsi="Times New Roman" w:cs="Times New Roman"/>
          <w:b/>
          <w:bCs/>
          <w:color w:val="121212"/>
          <w:sz w:val="24"/>
          <w:szCs w:val="24"/>
          <w:lang w:eastAsia="tr-TR"/>
        </w:rPr>
        <w:t>Development, LEED)</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Direktörlük bünyesinde oluşturulan LEED Programı, bölgesel kalkınma, istihdam ve sosyal refahın arttırılması amaçlarına yardımcı olacak yenilikçi fikirler üzerinde yoğunlaşmaktadır. İstihdam politikalarının tespiti yetkisinin yerel idarecilere devri, bölgesel işbirliği ve yönetim, girişimcilik, sosyal yenilikler, küreselleşme ve bölgesel yönetimler LEED Programı’nın çalışma alanına giren konulardır.</w:t>
      </w:r>
    </w:p>
    <w:p w:rsidR="00BA1CE0" w:rsidRPr="00BA1CE0" w:rsidRDefault="00BA1CE0" w:rsidP="009C7B84">
      <w:pPr>
        <w:shd w:val="clear" w:color="auto" w:fill="FFFFFF"/>
        <w:spacing w:after="150" w:line="240" w:lineRule="auto"/>
        <w:rPr>
          <w:rFonts w:ascii="Times New Roman" w:eastAsia="Times New Roman" w:hAnsi="Times New Roman" w:cs="Times New Roman"/>
          <w:color w:val="121212"/>
          <w:sz w:val="24"/>
          <w:szCs w:val="24"/>
          <w:lang w:eastAsia="tr-TR"/>
        </w:rPr>
      </w:pPr>
      <w:r w:rsidRPr="005F0BC6">
        <w:rPr>
          <w:rFonts w:ascii="Times New Roman" w:eastAsia="Times New Roman" w:hAnsi="Times New Roman" w:cs="Times New Roman"/>
          <w:b/>
          <w:bCs/>
          <w:color w:val="121212"/>
          <w:sz w:val="24"/>
          <w:szCs w:val="24"/>
          <w:lang w:eastAsia="tr-TR"/>
        </w:rPr>
        <w:t>Turizm Komitesi (</w:t>
      </w:r>
      <w:proofErr w:type="spellStart"/>
      <w:r w:rsidRPr="005F0BC6">
        <w:rPr>
          <w:rFonts w:ascii="Times New Roman" w:eastAsia="Times New Roman" w:hAnsi="Times New Roman" w:cs="Times New Roman"/>
          <w:b/>
          <w:bCs/>
          <w:color w:val="121212"/>
          <w:sz w:val="24"/>
          <w:szCs w:val="24"/>
          <w:lang w:eastAsia="tr-TR"/>
        </w:rPr>
        <w:t>Tourism</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Committee</w:t>
      </w:r>
      <w:proofErr w:type="spellEnd"/>
      <w:r w:rsidRPr="005F0BC6">
        <w:rPr>
          <w:rFonts w:ascii="Times New Roman" w:eastAsia="Times New Roman" w:hAnsi="Times New Roman" w:cs="Times New Roman"/>
          <w:b/>
          <w:bCs/>
          <w:color w:val="121212"/>
          <w:sz w:val="24"/>
          <w:szCs w:val="24"/>
          <w:lang w:eastAsia="tr-TR"/>
        </w:rPr>
        <w:t>, TOU)</w:t>
      </w:r>
    </w:p>
    <w:p w:rsidR="00631BB2" w:rsidRDefault="00BA1CE0" w:rsidP="00A26A8B">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Turizm Komitesi, turizmin ekonomilere katkısı ile turizm politikaları ve uygulamaları üzerine faaliyet göstermektedir.</w:t>
      </w:r>
      <w:r w:rsidR="00631BB2">
        <w:rPr>
          <w:rFonts w:ascii="Times New Roman" w:eastAsia="Times New Roman" w:hAnsi="Times New Roman" w:cs="Times New Roman"/>
          <w:color w:val="121212"/>
          <w:sz w:val="24"/>
          <w:szCs w:val="24"/>
          <w:lang w:eastAsia="tr-TR"/>
        </w:rPr>
        <w:t xml:space="preserve"> Komite, turizmin ekonomik, sosyal ve çevresel faydalarının maksimize edilmesi, sürdürülebilir turizme yönelimin teşvik edilmesi, turizm </w:t>
      </w:r>
      <w:proofErr w:type="gramStart"/>
      <w:r w:rsidR="00631BB2">
        <w:rPr>
          <w:rFonts w:ascii="Times New Roman" w:eastAsia="Times New Roman" w:hAnsi="Times New Roman" w:cs="Times New Roman"/>
          <w:color w:val="121212"/>
          <w:sz w:val="24"/>
          <w:szCs w:val="24"/>
          <w:lang w:eastAsia="tr-TR"/>
        </w:rPr>
        <w:t>destinasyonlarının</w:t>
      </w:r>
      <w:proofErr w:type="gramEnd"/>
      <w:r w:rsidR="00631BB2">
        <w:rPr>
          <w:rFonts w:ascii="Times New Roman" w:eastAsia="Times New Roman" w:hAnsi="Times New Roman" w:cs="Times New Roman"/>
          <w:color w:val="121212"/>
          <w:sz w:val="24"/>
          <w:szCs w:val="24"/>
          <w:lang w:eastAsia="tr-TR"/>
        </w:rPr>
        <w:t xml:space="preserve"> rekabetçiliği ve çekiciliğinin artırılması, turizm politikası reformlarının tasarlanması, benimsenmesi ve uygulanmasının desteklenmesi, turizm politikası gelişmelerine dair ortak anlayışın teşviki ve turizmde uluslararası işbirliğinin genişletilmesine katkı sağlanmasını hedeflemektedir.</w:t>
      </w:r>
      <w:r w:rsidR="00A26A8B">
        <w:rPr>
          <w:rFonts w:ascii="Times New Roman" w:eastAsia="Times New Roman" w:hAnsi="Times New Roman" w:cs="Times New Roman"/>
          <w:color w:val="121212"/>
          <w:sz w:val="24"/>
          <w:szCs w:val="24"/>
          <w:lang w:eastAsia="tr-TR"/>
        </w:rPr>
        <w:t xml:space="preserve"> Bünyesinde Turizm İstatistikleri Çalışma Grubu’nu barındırmaktadır.</w:t>
      </w:r>
    </w:p>
    <w:p w:rsidR="00AB3DBA" w:rsidRDefault="00AB3DBA" w:rsidP="002B52EC">
      <w:pPr>
        <w:shd w:val="clear" w:color="auto" w:fill="FFFFFF"/>
        <w:spacing w:after="150" w:line="240" w:lineRule="auto"/>
        <w:jc w:val="both"/>
        <w:rPr>
          <w:rFonts w:ascii="Times New Roman" w:eastAsia="Times New Roman" w:hAnsi="Times New Roman" w:cs="Times New Roman"/>
          <w:b/>
          <w:color w:val="121212"/>
          <w:sz w:val="24"/>
          <w:szCs w:val="24"/>
          <w:lang w:eastAsia="tr-TR"/>
        </w:rPr>
      </w:pPr>
      <w:r w:rsidRPr="00AB3DBA">
        <w:rPr>
          <w:rFonts w:ascii="Times New Roman" w:eastAsia="Times New Roman" w:hAnsi="Times New Roman" w:cs="Times New Roman"/>
          <w:b/>
          <w:color w:val="121212"/>
          <w:sz w:val="24"/>
          <w:szCs w:val="24"/>
          <w:lang w:eastAsia="tr-TR"/>
        </w:rPr>
        <w:t>KOBİ’ler ve Girişimcilik Komitesi (</w:t>
      </w:r>
      <w:proofErr w:type="spellStart"/>
      <w:r w:rsidRPr="00AB3DBA">
        <w:rPr>
          <w:rFonts w:ascii="Times New Roman" w:eastAsia="Times New Roman" w:hAnsi="Times New Roman" w:cs="Times New Roman"/>
          <w:b/>
          <w:color w:val="121212"/>
          <w:sz w:val="24"/>
          <w:szCs w:val="24"/>
          <w:lang w:eastAsia="tr-TR"/>
        </w:rPr>
        <w:t>Committee</w:t>
      </w:r>
      <w:proofErr w:type="spellEnd"/>
      <w:r w:rsidRPr="00AB3DBA">
        <w:rPr>
          <w:rFonts w:ascii="Times New Roman" w:eastAsia="Times New Roman" w:hAnsi="Times New Roman" w:cs="Times New Roman"/>
          <w:b/>
          <w:color w:val="121212"/>
          <w:sz w:val="24"/>
          <w:szCs w:val="24"/>
          <w:lang w:eastAsia="tr-TR"/>
        </w:rPr>
        <w:t xml:space="preserve"> on </w:t>
      </w:r>
      <w:proofErr w:type="spellStart"/>
      <w:r w:rsidRPr="00AB3DBA">
        <w:rPr>
          <w:rFonts w:ascii="Times New Roman" w:eastAsia="Times New Roman" w:hAnsi="Times New Roman" w:cs="Times New Roman"/>
          <w:b/>
          <w:color w:val="121212"/>
          <w:sz w:val="24"/>
          <w:szCs w:val="24"/>
          <w:lang w:eastAsia="tr-TR"/>
        </w:rPr>
        <w:t>SMEs</w:t>
      </w:r>
      <w:proofErr w:type="spellEnd"/>
      <w:r w:rsidRPr="00AB3DBA">
        <w:rPr>
          <w:rFonts w:ascii="Times New Roman" w:eastAsia="Times New Roman" w:hAnsi="Times New Roman" w:cs="Times New Roman"/>
          <w:b/>
          <w:color w:val="121212"/>
          <w:sz w:val="24"/>
          <w:szCs w:val="24"/>
          <w:lang w:eastAsia="tr-TR"/>
        </w:rPr>
        <w:t xml:space="preserve"> </w:t>
      </w:r>
      <w:proofErr w:type="spellStart"/>
      <w:r w:rsidRPr="00AB3DBA">
        <w:rPr>
          <w:rFonts w:ascii="Times New Roman" w:eastAsia="Times New Roman" w:hAnsi="Times New Roman" w:cs="Times New Roman"/>
          <w:b/>
          <w:color w:val="121212"/>
          <w:sz w:val="24"/>
          <w:szCs w:val="24"/>
          <w:lang w:eastAsia="tr-TR"/>
        </w:rPr>
        <w:t>and</w:t>
      </w:r>
      <w:proofErr w:type="spellEnd"/>
      <w:r w:rsidRPr="00AB3DBA">
        <w:rPr>
          <w:rFonts w:ascii="Times New Roman" w:eastAsia="Times New Roman" w:hAnsi="Times New Roman" w:cs="Times New Roman"/>
          <w:b/>
          <w:color w:val="121212"/>
          <w:sz w:val="24"/>
          <w:szCs w:val="24"/>
          <w:lang w:eastAsia="tr-TR"/>
        </w:rPr>
        <w:t xml:space="preserve"> </w:t>
      </w:r>
      <w:proofErr w:type="spellStart"/>
      <w:r w:rsidRPr="00AB3DBA">
        <w:rPr>
          <w:rFonts w:ascii="Times New Roman" w:eastAsia="Times New Roman" w:hAnsi="Times New Roman" w:cs="Times New Roman"/>
          <w:b/>
          <w:color w:val="121212"/>
          <w:sz w:val="24"/>
          <w:szCs w:val="24"/>
          <w:lang w:eastAsia="tr-TR"/>
        </w:rPr>
        <w:t>Entrepreneurship</w:t>
      </w:r>
      <w:proofErr w:type="spellEnd"/>
      <w:r w:rsidRPr="00AB3DBA">
        <w:rPr>
          <w:rFonts w:ascii="Times New Roman" w:eastAsia="Times New Roman" w:hAnsi="Times New Roman" w:cs="Times New Roman"/>
          <w:b/>
          <w:color w:val="121212"/>
          <w:sz w:val="24"/>
          <w:szCs w:val="24"/>
          <w:lang w:eastAsia="tr-TR"/>
        </w:rPr>
        <w:t>, CSMEE)</w:t>
      </w:r>
    </w:p>
    <w:p w:rsidR="0089613C" w:rsidRPr="0089613C" w:rsidRDefault="0089613C" w:rsidP="009532E5">
      <w:pPr>
        <w:spacing w:line="240" w:lineRule="auto"/>
        <w:jc w:val="both"/>
        <w:rPr>
          <w:rFonts w:ascii="Times New Roman" w:eastAsia="Times New Roman" w:hAnsi="Times New Roman" w:cs="Times New Roman"/>
          <w:color w:val="121212"/>
          <w:sz w:val="24"/>
          <w:szCs w:val="24"/>
          <w:lang w:eastAsia="tr-TR"/>
        </w:rPr>
      </w:pPr>
      <w:r w:rsidRPr="0089613C">
        <w:rPr>
          <w:rFonts w:ascii="Times New Roman" w:eastAsia="Times New Roman" w:hAnsi="Times New Roman" w:cs="Times New Roman"/>
          <w:color w:val="121212"/>
          <w:sz w:val="24"/>
          <w:szCs w:val="24"/>
          <w:lang w:eastAsia="tr-TR"/>
        </w:rPr>
        <w:lastRenderedPageBreak/>
        <w:t xml:space="preserve">2021 Nisan ayında, Sanayi, </w:t>
      </w:r>
      <w:proofErr w:type="spellStart"/>
      <w:r w:rsidRPr="0089613C">
        <w:rPr>
          <w:rFonts w:ascii="Times New Roman" w:eastAsia="Times New Roman" w:hAnsi="Times New Roman" w:cs="Times New Roman"/>
          <w:color w:val="121212"/>
          <w:sz w:val="24"/>
          <w:szCs w:val="24"/>
          <w:lang w:eastAsia="tr-TR"/>
        </w:rPr>
        <w:t>İnovasyon</w:t>
      </w:r>
      <w:proofErr w:type="spellEnd"/>
      <w:r w:rsidRPr="0089613C">
        <w:rPr>
          <w:rFonts w:ascii="Times New Roman" w:eastAsia="Times New Roman" w:hAnsi="Times New Roman" w:cs="Times New Roman"/>
          <w:color w:val="121212"/>
          <w:sz w:val="24"/>
          <w:szCs w:val="24"/>
          <w:lang w:eastAsia="tr-TR"/>
        </w:rPr>
        <w:t xml:space="preserve"> ve Girişimcilik Komitesi’nin altında faaliyet gösteren KOBİ</w:t>
      </w:r>
      <w:r w:rsidR="001312F3">
        <w:rPr>
          <w:rFonts w:ascii="Times New Roman" w:eastAsia="Times New Roman" w:hAnsi="Times New Roman" w:cs="Times New Roman"/>
          <w:color w:val="121212"/>
          <w:sz w:val="24"/>
          <w:szCs w:val="24"/>
          <w:lang w:eastAsia="tr-TR"/>
        </w:rPr>
        <w:t>’</w:t>
      </w:r>
      <w:r w:rsidRPr="0089613C">
        <w:rPr>
          <w:rFonts w:ascii="Times New Roman" w:eastAsia="Times New Roman" w:hAnsi="Times New Roman" w:cs="Times New Roman"/>
          <w:color w:val="121212"/>
          <w:sz w:val="24"/>
          <w:szCs w:val="24"/>
          <w:lang w:eastAsia="tr-TR"/>
        </w:rPr>
        <w:t xml:space="preserve">ler ve Girişimcilik Çalışma Grubu’nun Komite seviyesine çıkartılması kararlaştırılmıştır. </w:t>
      </w:r>
    </w:p>
    <w:p w:rsidR="00965A57" w:rsidRDefault="0089613C" w:rsidP="009532E5">
      <w:pPr>
        <w:spacing w:line="240" w:lineRule="auto"/>
        <w:jc w:val="both"/>
        <w:rPr>
          <w:rFonts w:ascii="Times New Roman" w:eastAsia="Times New Roman" w:hAnsi="Times New Roman" w:cs="Times New Roman"/>
          <w:color w:val="121212"/>
          <w:sz w:val="24"/>
          <w:szCs w:val="24"/>
          <w:lang w:eastAsia="tr-TR"/>
        </w:rPr>
      </w:pPr>
      <w:r w:rsidRPr="0089613C">
        <w:rPr>
          <w:rFonts w:ascii="Times New Roman" w:eastAsia="Times New Roman" w:hAnsi="Times New Roman" w:cs="Times New Roman"/>
          <w:color w:val="121212"/>
          <w:sz w:val="24"/>
          <w:szCs w:val="24"/>
          <w:lang w:eastAsia="tr-TR"/>
        </w:rPr>
        <w:t xml:space="preserve">Komite çalışmaları çerçevesinde, KOBİ'lerin rekabetçiliğinin artırılması ve uluslararası ticaret sistemine </w:t>
      </w:r>
      <w:proofErr w:type="gramStart"/>
      <w:r w:rsidRPr="0089613C">
        <w:rPr>
          <w:rFonts w:ascii="Times New Roman" w:eastAsia="Times New Roman" w:hAnsi="Times New Roman" w:cs="Times New Roman"/>
          <w:color w:val="121212"/>
          <w:sz w:val="24"/>
          <w:szCs w:val="24"/>
          <w:lang w:eastAsia="tr-TR"/>
        </w:rPr>
        <w:t>entegrasyonlarının</w:t>
      </w:r>
      <w:proofErr w:type="gramEnd"/>
      <w:r w:rsidRPr="0089613C">
        <w:rPr>
          <w:rFonts w:ascii="Times New Roman" w:eastAsia="Times New Roman" w:hAnsi="Times New Roman" w:cs="Times New Roman"/>
          <w:color w:val="121212"/>
          <w:sz w:val="24"/>
          <w:szCs w:val="24"/>
          <w:lang w:eastAsia="tr-TR"/>
        </w:rPr>
        <w:t xml:space="preserve"> sağlanması amacıyla dijitalleşmelerinin sürdürülebilir olması, finansmana erişimlerinin kolaylaştırılması, doğrudan yabancı yatırımların KOBİ</w:t>
      </w:r>
      <w:r w:rsidR="001312F3">
        <w:rPr>
          <w:rFonts w:ascii="Times New Roman" w:eastAsia="Times New Roman" w:hAnsi="Times New Roman" w:cs="Times New Roman"/>
          <w:color w:val="121212"/>
          <w:sz w:val="24"/>
          <w:szCs w:val="24"/>
          <w:lang w:eastAsia="tr-TR"/>
        </w:rPr>
        <w:t>’</w:t>
      </w:r>
      <w:r w:rsidRPr="0089613C">
        <w:rPr>
          <w:rFonts w:ascii="Times New Roman" w:eastAsia="Times New Roman" w:hAnsi="Times New Roman" w:cs="Times New Roman"/>
          <w:color w:val="121212"/>
          <w:sz w:val="24"/>
          <w:szCs w:val="24"/>
          <w:lang w:eastAsia="tr-TR"/>
        </w:rPr>
        <w:t>lerin üretkenliğine ve yenilikçiliğine katkısı ve iklim değişikliği politikalarının KOBİ</w:t>
      </w:r>
      <w:r w:rsidR="001312F3">
        <w:rPr>
          <w:rFonts w:ascii="Times New Roman" w:eastAsia="Times New Roman" w:hAnsi="Times New Roman" w:cs="Times New Roman"/>
          <w:color w:val="121212"/>
          <w:sz w:val="24"/>
          <w:szCs w:val="24"/>
          <w:lang w:eastAsia="tr-TR"/>
        </w:rPr>
        <w:t>’</w:t>
      </w:r>
      <w:r w:rsidRPr="0089613C">
        <w:rPr>
          <w:rFonts w:ascii="Times New Roman" w:eastAsia="Times New Roman" w:hAnsi="Times New Roman" w:cs="Times New Roman"/>
          <w:color w:val="121212"/>
          <w:sz w:val="24"/>
          <w:szCs w:val="24"/>
          <w:lang w:eastAsia="tr-TR"/>
        </w:rPr>
        <w:t xml:space="preserve">ler üzerindeki etkileri gibi konular ele alınmaktadır.  </w:t>
      </w:r>
    </w:p>
    <w:p w:rsidR="00BA1CE0" w:rsidRPr="00BA1CE0" w:rsidRDefault="00082610" w:rsidP="0089613C">
      <w:pPr>
        <w:jc w:val="both"/>
        <w:rPr>
          <w:rFonts w:ascii="Times New Roman" w:eastAsia="Times New Roman" w:hAnsi="Times New Roman" w:cs="Times New Roman"/>
          <w:color w:val="121212"/>
          <w:sz w:val="24"/>
          <w:szCs w:val="24"/>
          <w:lang w:eastAsia="tr-TR"/>
        </w:rPr>
      </w:pPr>
      <w:r>
        <w:rPr>
          <w:rFonts w:ascii="Times New Roman" w:eastAsia="Times New Roman" w:hAnsi="Times New Roman" w:cs="Times New Roman"/>
          <w:b/>
          <w:bCs/>
          <w:color w:val="121212"/>
          <w:sz w:val="24"/>
          <w:szCs w:val="24"/>
          <w:lang w:eastAsia="tr-TR"/>
        </w:rPr>
        <w:t>9</w:t>
      </w:r>
      <w:r w:rsidR="00BA1CE0" w:rsidRPr="005F0BC6">
        <w:rPr>
          <w:rFonts w:ascii="Times New Roman" w:eastAsia="Times New Roman" w:hAnsi="Times New Roman" w:cs="Times New Roman"/>
          <w:b/>
          <w:bCs/>
          <w:color w:val="121212"/>
          <w:sz w:val="24"/>
          <w:szCs w:val="24"/>
          <w:lang w:eastAsia="tr-TR"/>
        </w:rPr>
        <w:t xml:space="preserve">. BİLİM, TEKNOLOJİ VE </w:t>
      </w:r>
      <w:r w:rsidR="00BD2A58">
        <w:rPr>
          <w:rFonts w:ascii="Times New Roman" w:eastAsia="Times New Roman" w:hAnsi="Times New Roman" w:cs="Times New Roman"/>
          <w:b/>
          <w:bCs/>
          <w:color w:val="121212"/>
          <w:sz w:val="24"/>
          <w:szCs w:val="24"/>
          <w:lang w:eastAsia="tr-TR"/>
        </w:rPr>
        <w:t>YENİLİKÇİLİK Dİ</w:t>
      </w:r>
      <w:r w:rsidR="00BA1CE0" w:rsidRPr="005F0BC6">
        <w:rPr>
          <w:rFonts w:ascii="Times New Roman" w:eastAsia="Times New Roman" w:hAnsi="Times New Roman" w:cs="Times New Roman"/>
          <w:b/>
          <w:bCs/>
          <w:color w:val="121212"/>
          <w:sz w:val="24"/>
          <w:szCs w:val="24"/>
          <w:lang w:eastAsia="tr-TR"/>
        </w:rPr>
        <w:t>REKTÖRLÜĞÜ (</w:t>
      </w:r>
      <w:proofErr w:type="spellStart"/>
      <w:r w:rsidR="00BA1CE0" w:rsidRPr="005F0BC6">
        <w:rPr>
          <w:rFonts w:ascii="Times New Roman" w:eastAsia="Times New Roman" w:hAnsi="Times New Roman" w:cs="Times New Roman"/>
          <w:b/>
          <w:bCs/>
          <w:color w:val="121212"/>
          <w:sz w:val="24"/>
          <w:szCs w:val="24"/>
          <w:lang w:eastAsia="tr-TR"/>
        </w:rPr>
        <w:t>Directorate</w:t>
      </w:r>
      <w:proofErr w:type="spellEnd"/>
      <w:r w:rsidR="00BA1CE0" w:rsidRPr="005F0BC6">
        <w:rPr>
          <w:rFonts w:ascii="Times New Roman" w:eastAsia="Times New Roman" w:hAnsi="Times New Roman" w:cs="Times New Roman"/>
          <w:b/>
          <w:bCs/>
          <w:color w:val="121212"/>
          <w:sz w:val="24"/>
          <w:szCs w:val="24"/>
          <w:lang w:eastAsia="tr-TR"/>
        </w:rPr>
        <w:t xml:space="preserve"> </w:t>
      </w:r>
      <w:proofErr w:type="spellStart"/>
      <w:r w:rsidR="00BA1CE0" w:rsidRPr="005F0BC6">
        <w:rPr>
          <w:rFonts w:ascii="Times New Roman" w:eastAsia="Times New Roman" w:hAnsi="Times New Roman" w:cs="Times New Roman"/>
          <w:b/>
          <w:bCs/>
          <w:color w:val="121212"/>
          <w:sz w:val="24"/>
          <w:szCs w:val="24"/>
          <w:lang w:eastAsia="tr-TR"/>
        </w:rPr>
        <w:t>for</w:t>
      </w:r>
      <w:proofErr w:type="spellEnd"/>
      <w:r w:rsidR="00BA1CE0" w:rsidRPr="005F0BC6">
        <w:rPr>
          <w:rFonts w:ascii="Times New Roman" w:eastAsia="Times New Roman" w:hAnsi="Times New Roman" w:cs="Times New Roman"/>
          <w:b/>
          <w:bCs/>
          <w:color w:val="121212"/>
          <w:sz w:val="24"/>
          <w:szCs w:val="24"/>
          <w:lang w:eastAsia="tr-TR"/>
        </w:rPr>
        <w:t xml:space="preserve"> </w:t>
      </w:r>
      <w:proofErr w:type="spellStart"/>
      <w:r w:rsidR="00BA1CE0" w:rsidRPr="005F0BC6">
        <w:rPr>
          <w:rFonts w:ascii="Times New Roman" w:eastAsia="Times New Roman" w:hAnsi="Times New Roman" w:cs="Times New Roman"/>
          <w:b/>
          <w:bCs/>
          <w:color w:val="121212"/>
          <w:sz w:val="24"/>
          <w:szCs w:val="24"/>
          <w:lang w:eastAsia="tr-TR"/>
        </w:rPr>
        <w:t>Science</w:t>
      </w:r>
      <w:proofErr w:type="spellEnd"/>
      <w:r w:rsidR="00BA1CE0" w:rsidRPr="005F0BC6">
        <w:rPr>
          <w:rFonts w:ascii="Times New Roman" w:eastAsia="Times New Roman" w:hAnsi="Times New Roman" w:cs="Times New Roman"/>
          <w:b/>
          <w:bCs/>
          <w:color w:val="121212"/>
          <w:sz w:val="24"/>
          <w:szCs w:val="24"/>
          <w:lang w:eastAsia="tr-TR"/>
        </w:rPr>
        <w:t xml:space="preserve">, </w:t>
      </w:r>
      <w:proofErr w:type="spellStart"/>
      <w:r w:rsidR="00BA1CE0" w:rsidRPr="005F0BC6">
        <w:rPr>
          <w:rFonts w:ascii="Times New Roman" w:eastAsia="Times New Roman" w:hAnsi="Times New Roman" w:cs="Times New Roman"/>
          <w:b/>
          <w:bCs/>
          <w:color w:val="121212"/>
          <w:sz w:val="24"/>
          <w:szCs w:val="24"/>
          <w:lang w:eastAsia="tr-TR"/>
        </w:rPr>
        <w:t>Technology</w:t>
      </w:r>
      <w:proofErr w:type="spellEnd"/>
      <w:r w:rsidR="00BA1CE0" w:rsidRPr="005F0BC6">
        <w:rPr>
          <w:rFonts w:ascii="Times New Roman" w:eastAsia="Times New Roman" w:hAnsi="Times New Roman" w:cs="Times New Roman"/>
          <w:b/>
          <w:bCs/>
          <w:color w:val="121212"/>
          <w:sz w:val="24"/>
          <w:szCs w:val="24"/>
          <w:lang w:eastAsia="tr-TR"/>
        </w:rPr>
        <w:t xml:space="preserve"> </w:t>
      </w:r>
      <w:proofErr w:type="spellStart"/>
      <w:r w:rsidR="00BA1CE0" w:rsidRPr="005F0BC6">
        <w:rPr>
          <w:rFonts w:ascii="Times New Roman" w:eastAsia="Times New Roman" w:hAnsi="Times New Roman" w:cs="Times New Roman"/>
          <w:b/>
          <w:bCs/>
          <w:color w:val="121212"/>
          <w:sz w:val="24"/>
          <w:szCs w:val="24"/>
          <w:lang w:eastAsia="tr-TR"/>
        </w:rPr>
        <w:t>and</w:t>
      </w:r>
      <w:proofErr w:type="spellEnd"/>
      <w:r w:rsidR="00BA1CE0" w:rsidRPr="005F0BC6">
        <w:rPr>
          <w:rFonts w:ascii="Times New Roman" w:eastAsia="Times New Roman" w:hAnsi="Times New Roman" w:cs="Times New Roman"/>
          <w:b/>
          <w:bCs/>
          <w:color w:val="121212"/>
          <w:sz w:val="24"/>
          <w:szCs w:val="24"/>
          <w:lang w:eastAsia="tr-TR"/>
        </w:rPr>
        <w:t xml:space="preserve"> </w:t>
      </w:r>
      <w:proofErr w:type="spellStart"/>
      <w:r w:rsidR="00BA1CE0" w:rsidRPr="005F0BC6">
        <w:rPr>
          <w:rFonts w:ascii="Times New Roman" w:eastAsia="Times New Roman" w:hAnsi="Times New Roman" w:cs="Times New Roman"/>
          <w:b/>
          <w:bCs/>
          <w:color w:val="121212"/>
          <w:sz w:val="24"/>
          <w:szCs w:val="24"/>
          <w:lang w:eastAsia="tr-TR"/>
        </w:rPr>
        <w:t>Innovation</w:t>
      </w:r>
      <w:proofErr w:type="spellEnd"/>
      <w:r w:rsidR="00BA1CE0" w:rsidRPr="005F0BC6">
        <w:rPr>
          <w:rFonts w:ascii="Times New Roman" w:eastAsia="Times New Roman" w:hAnsi="Times New Roman" w:cs="Times New Roman"/>
          <w:b/>
          <w:bCs/>
          <w:color w:val="121212"/>
          <w:sz w:val="24"/>
          <w:szCs w:val="24"/>
          <w:lang w:eastAsia="tr-TR"/>
        </w:rPr>
        <w:t>, STI)</w:t>
      </w:r>
      <w:r w:rsidR="009C7B84">
        <w:rPr>
          <w:rFonts w:ascii="Times New Roman" w:eastAsia="Times New Roman" w:hAnsi="Times New Roman" w:cs="Times New Roman"/>
          <w:b/>
          <w:bCs/>
          <w:color w:val="121212"/>
          <w:sz w:val="24"/>
          <w:szCs w:val="24"/>
          <w:lang w:eastAsia="tr-TR"/>
        </w:rPr>
        <w:t xml:space="preserve"> </w:t>
      </w:r>
      <w:r w:rsidR="00BA1CE0" w:rsidRPr="005F0BC6">
        <w:rPr>
          <w:rFonts w:ascii="Times New Roman" w:eastAsia="Times New Roman" w:hAnsi="Times New Roman" w:cs="Times New Roman"/>
          <w:b/>
          <w:bCs/>
          <w:color w:val="121212"/>
          <w:sz w:val="24"/>
          <w:szCs w:val="24"/>
          <w:lang w:eastAsia="tr-TR"/>
        </w:rPr>
        <w:t>VE BAĞLI BİRİMLER</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 xml:space="preserve">Bilimsel keşif ve yeni teknoloji endüstrinin görünümünü değiştirmektedir. Bilim, Teknoloji ve </w:t>
      </w:r>
      <w:r w:rsidR="00BD2A58">
        <w:rPr>
          <w:rFonts w:ascii="Times New Roman" w:eastAsia="Times New Roman" w:hAnsi="Times New Roman" w:cs="Times New Roman"/>
          <w:color w:val="121212"/>
          <w:sz w:val="24"/>
          <w:szCs w:val="24"/>
          <w:lang w:eastAsia="tr-TR"/>
        </w:rPr>
        <w:t>Yenilikçilik</w:t>
      </w:r>
      <w:r w:rsidRPr="00BA1CE0">
        <w:rPr>
          <w:rFonts w:ascii="Times New Roman" w:eastAsia="Times New Roman" w:hAnsi="Times New Roman" w:cs="Times New Roman"/>
          <w:color w:val="121212"/>
          <w:sz w:val="24"/>
          <w:szCs w:val="24"/>
          <w:lang w:eastAsia="tr-TR"/>
        </w:rPr>
        <w:t xml:space="preserve"> Direktörlüğü</w:t>
      </w:r>
      <w:r w:rsidR="00D401C0">
        <w:rPr>
          <w:rFonts w:ascii="Times New Roman" w:eastAsia="Times New Roman" w:hAnsi="Times New Roman" w:cs="Times New Roman"/>
          <w:color w:val="121212"/>
          <w:sz w:val="24"/>
          <w:szCs w:val="24"/>
          <w:lang w:eastAsia="tr-TR"/>
        </w:rPr>
        <w:t xml:space="preserve"> (STI)</w:t>
      </w:r>
      <w:r w:rsidRPr="00BA1CE0">
        <w:rPr>
          <w:rFonts w:ascii="Times New Roman" w:eastAsia="Times New Roman" w:hAnsi="Times New Roman" w:cs="Times New Roman"/>
          <w:color w:val="121212"/>
          <w:sz w:val="24"/>
          <w:szCs w:val="24"/>
          <w:lang w:eastAsia="tr-TR"/>
        </w:rPr>
        <w:t xml:space="preserve">, en yüksek </w:t>
      </w:r>
      <w:r w:rsidR="00D401C0">
        <w:rPr>
          <w:rFonts w:ascii="Times New Roman" w:eastAsia="Times New Roman" w:hAnsi="Times New Roman" w:cs="Times New Roman"/>
          <w:color w:val="121212"/>
          <w:sz w:val="24"/>
          <w:szCs w:val="24"/>
          <w:lang w:eastAsia="tr-TR"/>
        </w:rPr>
        <w:t>yenilikçilik düzeyine ulaşma</w:t>
      </w:r>
      <w:r w:rsidRPr="00BA1CE0">
        <w:rPr>
          <w:rFonts w:ascii="Times New Roman" w:eastAsia="Times New Roman" w:hAnsi="Times New Roman" w:cs="Times New Roman"/>
          <w:color w:val="121212"/>
          <w:sz w:val="24"/>
          <w:szCs w:val="24"/>
          <w:lang w:eastAsia="tr-TR"/>
        </w:rPr>
        <w:t xml:space="preserve">, küreselleşmenin bu alanda yarattığı </w:t>
      </w:r>
      <w:proofErr w:type="gramStart"/>
      <w:r w:rsidRPr="00BA1CE0">
        <w:rPr>
          <w:rFonts w:ascii="Times New Roman" w:eastAsia="Times New Roman" w:hAnsi="Times New Roman" w:cs="Times New Roman"/>
          <w:color w:val="121212"/>
          <w:sz w:val="24"/>
          <w:szCs w:val="24"/>
          <w:lang w:eastAsia="tr-TR"/>
        </w:rPr>
        <w:t>imkanları</w:t>
      </w:r>
      <w:proofErr w:type="gramEnd"/>
      <w:r w:rsidRPr="00BA1CE0">
        <w:rPr>
          <w:rFonts w:ascii="Times New Roman" w:eastAsia="Times New Roman" w:hAnsi="Times New Roman" w:cs="Times New Roman"/>
          <w:color w:val="121212"/>
          <w:sz w:val="24"/>
          <w:szCs w:val="24"/>
          <w:lang w:eastAsia="tr-TR"/>
        </w:rPr>
        <w:t xml:space="preserve"> ul</w:t>
      </w:r>
      <w:r w:rsidR="00D401C0">
        <w:rPr>
          <w:rFonts w:ascii="Times New Roman" w:eastAsia="Times New Roman" w:hAnsi="Times New Roman" w:cs="Times New Roman"/>
          <w:color w:val="121212"/>
          <w:sz w:val="24"/>
          <w:szCs w:val="24"/>
          <w:lang w:eastAsia="tr-TR"/>
        </w:rPr>
        <w:t>usal politikalarına yansıtma</w:t>
      </w:r>
      <w:r w:rsidRPr="00BA1CE0">
        <w:rPr>
          <w:rFonts w:ascii="Times New Roman" w:eastAsia="Times New Roman" w:hAnsi="Times New Roman" w:cs="Times New Roman"/>
          <w:color w:val="121212"/>
          <w:sz w:val="24"/>
          <w:szCs w:val="24"/>
          <w:lang w:eastAsia="tr-TR"/>
        </w:rPr>
        <w:t>, ekonominin bilg</w:t>
      </w:r>
      <w:r w:rsidR="00D401C0">
        <w:rPr>
          <w:rFonts w:ascii="Times New Roman" w:eastAsia="Times New Roman" w:hAnsi="Times New Roman" w:cs="Times New Roman"/>
          <w:color w:val="121212"/>
          <w:sz w:val="24"/>
          <w:szCs w:val="24"/>
          <w:lang w:eastAsia="tr-TR"/>
        </w:rPr>
        <w:t>iye dayalı evrimini sağlama</w:t>
      </w:r>
      <w:r w:rsidRPr="00BA1CE0">
        <w:rPr>
          <w:rFonts w:ascii="Times New Roman" w:eastAsia="Times New Roman" w:hAnsi="Times New Roman" w:cs="Times New Roman"/>
          <w:color w:val="121212"/>
          <w:sz w:val="24"/>
          <w:szCs w:val="24"/>
          <w:lang w:eastAsia="tr-TR"/>
        </w:rPr>
        <w:t xml:space="preserve"> ve geleceği bu bil</w:t>
      </w:r>
      <w:r w:rsidR="00D401C0">
        <w:rPr>
          <w:rFonts w:ascii="Times New Roman" w:eastAsia="Times New Roman" w:hAnsi="Times New Roman" w:cs="Times New Roman"/>
          <w:color w:val="121212"/>
          <w:sz w:val="24"/>
          <w:szCs w:val="24"/>
          <w:lang w:eastAsia="tr-TR"/>
        </w:rPr>
        <w:t>giler ışığında şekillendirme konularında</w:t>
      </w:r>
      <w:r w:rsidRPr="00BA1CE0">
        <w:rPr>
          <w:rFonts w:ascii="Times New Roman" w:eastAsia="Times New Roman" w:hAnsi="Times New Roman" w:cs="Times New Roman"/>
          <w:color w:val="121212"/>
          <w:sz w:val="24"/>
          <w:szCs w:val="24"/>
          <w:lang w:eastAsia="tr-TR"/>
        </w:rPr>
        <w:t xml:space="preserve"> OECD ülkelerine yardımcı olmaktadır. </w:t>
      </w:r>
      <w:r w:rsidR="00D401C0">
        <w:rPr>
          <w:rFonts w:ascii="Times New Roman" w:eastAsia="Times New Roman" w:hAnsi="Times New Roman" w:cs="Times New Roman"/>
          <w:color w:val="121212"/>
          <w:sz w:val="24"/>
          <w:szCs w:val="24"/>
          <w:lang w:eastAsia="tr-TR"/>
        </w:rPr>
        <w:t>STI,</w:t>
      </w:r>
      <w:r w:rsidRPr="00BA1CE0">
        <w:rPr>
          <w:rFonts w:ascii="Times New Roman" w:eastAsia="Times New Roman" w:hAnsi="Times New Roman" w:cs="Times New Roman"/>
          <w:color w:val="121212"/>
          <w:sz w:val="24"/>
          <w:szCs w:val="24"/>
          <w:lang w:eastAsia="tr-TR"/>
        </w:rPr>
        <w:t xml:space="preserve"> ortaya çıkan bilimsel, teknolo</w:t>
      </w:r>
      <w:r w:rsidR="00D401C0">
        <w:rPr>
          <w:rFonts w:ascii="Times New Roman" w:eastAsia="Times New Roman" w:hAnsi="Times New Roman" w:cs="Times New Roman"/>
          <w:color w:val="121212"/>
          <w:sz w:val="24"/>
          <w:szCs w:val="24"/>
          <w:lang w:eastAsia="tr-TR"/>
        </w:rPr>
        <w:t>jik ve endüstriyel konulardaki h</w:t>
      </w:r>
      <w:r w:rsidRPr="00BA1CE0">
        <w:rPr>
          <w:rFonts w:ascii="Times New Roman" w:eastAsia="Times New Roman" w:hAnsi="Times New Roman" w:cs="Times New Roman"/>
          <w:color w:val="121212"/>
          <w:sz w:val="24"/>
          <w:szCs w:val="24"/>
          <w:lang w:eastAsia="tr-TR"/>
        </w:rPr>
        <w:t>ükümet politikalarını desteklemek için istatistikler toplamakta ve incelemeler yapmaktadır.</w:t>
      </w:r>
    </w:p>
    <w:p w:rsidR="00D401C0" w:rsidRDefault="00BA1CE0" w:rsidP="009C7B84">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Direktörlük, endüstriyel rekabetin, verimlilik artışlarının ve küresel değer zincirlerinin sonuçları için gerekli çerçeve şartları</w:t>
      </w:r>
      <w:r w:rsidR="00D401C0">
        <w:rPr>
          <w:rFonts w:ascii="Times New Roman" w:eastAsia="Times New Roman" w:hAnsi="Times New Roman" w:cs="Times New Roman"/>
          <w:color w:val="121212"/>
          <w:sz w:val="24"/>
          <w:szCs w:val="24"/>
          <w:lang w:eastAsia="tr-TR"/>
        </w:rPr>
        <w:t>n</w:t>
      </w:r>
      <w:r w:rsidRPr="00BA1CE0">
        <w:rPr>
          <w:rFonts w:ascii="Times New Roman" w:eastAsia="Times New Roman" w:hAnsi="Times New Roman" w:cs="Times New Roman"/>
          <w:color w:val="121212"/>
          <w:sz w:val="24"/>
          <w:szCs w:val="24"/>
          <w:lang w:eastAsia="tr-TR"/>
        </w:rPr>
        <w:t>, fikri mülkiyetin ekonomik büyümeye katkısını</w:t>
      </w:r>
      <w:r w:rsidR="00D401C0">
        <w:rPr>
          <w:rFonts w:ascii="Times New Roman" w:eastAsia="Times New Roman" w:hAnsi="Times New Roman" w:cs="Times New Roman"/>
          <w:color w:val="121212"/>
          <w:sz w:val="24"/>
          <w:szCs w:val="24"/>
          <w:lang w:eastAsia="tr-TR"/>
        </w:rPr>
        <w:t>n</w:t>
      </w:r>
      <w:r w:rsidRPr="00BA1CE0">
        <w:rPr>
          <w:rFonts w:ascii="Times New Roman" w:eastAsia="Times New Roman" w:hAnsi="Times New Roman" w:cs="Times New Roman"/>
          <w:color w:val="121212"/>
          <w:sz w:val="24"/>
          <w:szCs w:val="24"/>
          <w:lang w:eastAsia="tr-TR"/>
        </w:rPr>
        <w:t xml:space="preserve"> art</w:t>
      </w:r>
      <w:r w:rsidR="00D401C0">
        <w:rPr>
          <w:rFonts w:ascii="Times New Roman" w:eastAsia="Times New Roman" w:hAnsi="Times New Roman" w:cs="Times New Roman"/>
          <w:color w:val="121212"/>
          <w:sz w:val="24"/>
          <w:szCs w:val="24"/>
          <w:lang w:eastAsia="tr-TR"/>
        </w:rPr>
        <w:t xml:space="preserve">ırılması </w:t>
      </w:r>
      <w:r w:rsidRPr="00BA1CE0">
        <w:rPr>
          <w:rFonts w:ascii="Times New Roman" w:eastAsia="Times New Roman" w:hAnsi="Times New Roman" w:cs="Times New Roman"/>
          <w:color w:val="121212"/>
          <w:sz w:val="24"/>
          <w:szCs w:val="24"/>
          <w:lang w:eastAsia="tr-TR"/>
        </w:rPr>
        <w:t xml:space="preserve">ve araştırma-geliştirme verimliliğiyle endüstri-bilim ilişkisinin geliştirilmesi için bilimin ve yeniliğin nasıl teşvik edilmesi gerektiği konularını da incelemekte, </w:t>
      </w:r>
      <w:proofErr w:type="spellStart"/>
      <w:r w:rsidRPr="00BA1CE0">
        <w:rPr>
          <w:rFonts w:ascii="Times New Roman" w:eastAsia="Times New Roman" w:hAnsi="Times New Roman" w:cs="Times New Roman"/>
          <w:color w:val="121212"/>
          <w:sz w:val="24"/>
          <w:szCs w:val="24"/>
          <w:lang w:eastAsia="tr-TR"/>
        </w:rPr>
        <w:t>biyoteknolojiyle</w:t>
      </w:r>
      <w:proofErr w:type="spellEnd"/>
      <w:r w:rsidRPr="00BA1CE0">
        <w:rPr>
          <w:rFonts w:ascii="Times New Roman" w:eastAsia="Times New Roman" w:hAnsi="Times New Roman" w:cs="Times New Roman"/>
          <w:color w:val="121212"/>
          <w:sz w:val="24"/>
          <w:szCs w:val="24"/>
          <w:lang w:eastAsia="tr-TR"/>
        </w:rPr>
        <w:t xml:space="preserve"> ilgili politika incelemesi ve</w:t>
      </w:r>
      <w:r w:rsidR="00D401C0">
        <w:rPr>
          <w:rFonts w:ascii="Times New Roman" w:eastAsia="Times New Roman" w:hAnsi="Times New Roman" w:cs="Times New Roman"/>
          <w:color w:val="121212"/>
          <w:sz w:val="24"/>
          <w:szCs w:val="24"/>
          <w:lang w:eastAsia="tr-TR"/>
        </w:rPr>
        <w:t xml:space="preserve"> kalkınma alanında çalışmalar</w:t>
      </w:r>
      <w:r w:rsidRPr="00BA1CE0">
        <w:rPr>
          <w:rFonts w:ascii="Times New Roman" w:eastAsia="Times New Roman" w:hAnsi="Times New Roman" w:cs="Times New Roman"/>
          <w:color w:val="121212"/>
          <w:sz w:val="24"/>
          <w:szCs w:val="24"/>
          <w:lang w:eastAsia="tr-TR"/>
        </w:rPr>
        <w:t xml:space="preserve"> yapmaktadır. </w:t>
      </w:r>
      <w:r w:rsidR="00D401C0">
        <w:rPr>
          <w:rFonts w:ascii="Times New Roman" w:eastAsia="Times New Roman" w:hAnsi="Times New Roman" w:cs="Times New Roman"/>
          <w:color w:val="121212"/>
          <w:sz w:val="24"/>
          <w:szCs w:val="24"/>
          <w:lang w:eastAsia="tr-TR"/>
        </w:rPr>
        <w:t>STI</w:t>
      </w:r>
      <w:r w:rsidRPr="00BA1CE0">
        <w:rPr>
          <w:rFonts w:ascii="Times New Roman" w:eastAsia="Times New Roman" w:hAnsi="Times New Roman" w:cs="Times New Roman"/>
          <w:color w:val="121212"/>
          <w:sz w:val="24"/>
          <w:szCs w:val="24"/>
          <w:lang w:eastAsia="tr-TR"/>
        </w:rPr>
        <w:t xml:space="preserve"> aynı zamanda</w:t>
      </w:r>
      <w:r w:rsidR="00D401C0">
        <w:rPr>
          <w:rFonts w:ascii="Times New Roman" w:eastAsia="Times New Roman" w:hAnsi="Times New Roman" w:cs="Times New Roman"/>
          <w:color w:val="121212"/>
          <w:sz w:val="24"/>
          <w:szCs w:val="24"/>
          <w:lang w:eastAsia="tr-TR"/>
        </w:rPr>
        <w:t>,</w:t>
      </w:r>
      <w:r w:rsidRPr="00BA1CE0">
        <w:rPr>
          <w:rFonts w:ascii="Times New Roman" w:eastAsia="Times New Roman" w:hAnsi="Times New Roman" w:cs="Times New Roman"/>
          <w:color w:val="121212"/>
          <w:sz w:val="24"/>
          <w:szCs w:val="24"/>
          <w:lang w:eastAsia="tr-TR"/>
        </w:rPr>
        <w:t xml:space="preserve"> tüketicinin korunmasını ve kullanıcı güvenliğinin internet ortamında bilgi paylaşımı yoluyla geliştirilmesini amaçlamaktadır. Gemi yapımında ve çelikte, kamu desteğini sınırlayan bağlayıcı anlaşmalar için çok taraflı müzakerelere de yardımcı olmaktadır. </w:t>
      </w:r>
    </w:p>
    <w:p w:rsidR="00965A57" w:rsidRDefault="00BA1CE0" w:rsidP="009C7B84">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Direktörlük tarafından iki yılda bir hazırlanan Di</w:t>
      </w:r>
      <w:r w:rsidR="00D401C0">
        <w:rPr>
          <w:rFonts w:ascii="Times New Roman" w:eastAsia="Times New Roman" w:hAnsi="Times New Roman" w:cs="Times New Roman"/>
          <w:color w:val="121212"/>
          <w:sz w:val="24"/>
          <w:szCs w:val="24"/>
          <w:lang w:eastAsia="tr-TR"/>
        </w:rPr>
        <w:t>jital Ekonomi Görünüm Raporu h</w:t>
      </w:r>
      <w:r w:rsidRPr="00BA1CE0">
        <w:rPr>
          <w:rFonts w:ascii="Times New Roman" w:eastAsia="Times New Roman" w:hAnsi="Times New Roman" w:cs="Times New Roman"/>
          <w:color w:val="121212"/>
          <w:sz w:val="24"/>
          <w:szCs w:val="24"/>
          <w:lang w:eastAsia="tr-TR"/>
        </w:rPr>
        <w:t xml:space="preserve">ükümetlere politika zemini sunmakta </w:t>
      </w:r>
      <w:r w:rsidR="00D401C0">
        <w:rPr>
          <w:rFonts w:ascii="Times New Roman" w:eastAsia="Times New Roman" w:hAnsi="Times New Roman" w:cs="Times New Roman"/>
          <w:color w:val="121212"/>
          <w:sz w:val="24"/>
          <w:szCs w:val="24"/>
          <w:lang w:eastAsia="tr-TR"/>
        </w:rPr>
        <w:t>önemli bir</w:t>
      </w:r>
      <w:r w:rsidRPr="00BA1CE0">
        <w:rPr>
          <w:rFonts w:ascii="Times New Roman" w:eastAsia="Times New Roman" w:hAnsi="Times New Roman" w:cs="Times New Roman"/>
          <w:color w:val="121212"/>
          <w:sz w:val="24"/>
          <w:szCs w:val="24"/>
          <w:lang w:eastAsia="tr-TR"/>
        </w:rPr>
        <w:t xml:space="preserve"> rol oynamaktadır.</w:t>
      </w:r>
    </w:p>
    <w:p w:rsidR="00BA1CE0" w:rsidRPr="002D7C0D" w:rsidRDefault="00BA1CE0" w:rsidP="009C7B84">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2D7C0D">
        <w:rPr>
          <w:rFonts w:ascii="Times New Roman" w:eastAsia="Times New Roman" w:hAnsi="Times New Roman" w:cs="Times New Roman"/>
          <w:b/>
          <w:bCs/>
          <w:color w:val="121212"/>
          <w:sz w:val="24"/>
          <w:szCs w:val="24"/>
          <w:lang w:eastAsia="tr-TR"/>
        </w:rPr>
        <w:t>Dijital Ekonomi Politikaları Komitesi (</w:t>
      </w:r>
      <w:proofErr w:type="spellStart"/>
      <w:r w:rsidRPr="002D7C0D">
        <w:rPr>
          <w:rFonts w:ascii="Times New Roman" w:eastAsia="Times New Roman" w:hAnsi="Times New Roman" w:cs="Times New Roman"/>
          <w:b/>
          <w:bCs/>
          <w:color w:val="121212"/>
          <w:sz w:val="24"/>
          <w:szCs w:val="24"/>
          <w:lang w:eastAsia="tr-TR"/>
        </w:rPr>
        <w:t>Committee</w:t>
      </w:r>
      <w:proofErr w:type="spellEnd"/>
      <w:r w:rsidRPr="002D7C0D">
        <w:rPr>
          <w:rFonts w:ascii="Times New Roman" w:eastAsia="Times New Roman" w:hAnsi="Times New Roman" w:cs="Times New Roman"/>
          <w:b/>
          <w:bCs/>
          <w:color w:val="121212"/>
          <w:sz w:val="24"/>
          <w:szCs w:val="24"/>
          <w:lang w:eastAsia="tr-TR"/>
        </w:rPr>
        <w:t xml:space="preserve"> on </w:t>
      </w:r>
      <w:proofErr w:type="spellStart"/>
      <w:r w:rsidRPr="002D7C0D">
        <w:rPr>
          <w:rFonts w:ascii="Times New Roman" w:eastAsia="Times New Roman" w:hAnsi="Times New Roman" w:cs="Times New Roman"/>
          <w:b/>
          <w:bCs/>
          <w:color w:val="121212"/>
          <w:sz w:val="24"/>
          <w:szCs w:val="24"/>
          <w:lang w:eastAsia="tr-TR"/>
        </w:rPr>
        <w:t>Digital</w:t>
      </w:r>
      <w:proofErr w:type="spellEnd"/>
      <w:r w:rsidRPr="002D7C0D">
        <w:rPr>
          <w:rFonts w:ascii="Times New Roman" w:eastAsia="Times New Roman" w:hAnsi="Times New Roman" w:cs="Times New Roman"/>
          <w:b/>
          <w:bCs/>
          <w:color w:val="121212"/>
          <w:sz w:val="24"/>
          <w:szCs w:val="24"/>
          <w:lang w:eastAsia="tr-TR"/>
        </w:rPr>
        <w:t xml:space="preserve"> </w:t>
      </w:r>
      <w:proofErr w:type="spellStart"/>
      <w:r w:rsidRPr="002D7C0D">
        <w:rPr>
          <w:rFonts w:ascii="Times New Roman" w:eastAsia="Times New Roman" w:hAnsi="Times New Roman" w:cs="Times New Roman"/>
          <w:b/>
          <w:bCs/>
          <w:color w:val="121212"/>
          <w:sz w:val="24"/>
          <w:szCs w:val="24"/>
          <w:lang w:eastAsia="tr-TR"/>
        </w:rPr>
        <w:t>Economy</w:t>
      </w:r>
      <w:proofErr w:type="spellEnd"/>
      <w:r w:rsidRPr="002D7C0D">
        <w:rPr>
          <w:rFonts w:ascii="Times New Roman" w:eastAsia="Times New Roman" w:hAnsi="Times New Roman" w:cs="Times New Roman"/>
          <w:b/>
          <w:bCs/>
          <w:color w:val="121212"/>
          <w:sz w:val="24"/>
          <w:szCs w:val="24"/>
          <w:lang w:eastAsia="tr-TR"/>
        </w:rPr>
        <w:t xml:space="preserve"> </w:t>
      </w:r>
      <w:proofErr w:type="spellStart"/>
      <w:r w:rsidRPr="002D7C0D">
        <w:rPr>
          <w:rFonts w:ascii="Times New Roman" w:eastAsia="Times New Roman" w:hAnsi="Times New Roman" w:cs="Times New Roman"/>
          <w:b/>
          <w:bCs/>
          <w:color w:val="121212"/>
          <w:sz w:val="24"/>
          <w:szCs w:val="24"/>
          <w:lang w:eastAsia="tr-TR"/>
        </w:rPr>
        <w:t>Policy</w:t>
      </w:r>
      <w:proofErr w:type="spellEnd"/>
      <w:r w:rsidRPr="002D7C0D">
        <w:rPr>
          <w:rFonts w:ascii="Times New Roman" w:eastAsia="Times New Roman" w:hAnsi="Times New Roman" w:cs="Times New Roman"/>
          <w:b/>
          <w:bCs/>
          <w:color w:val="121212"/>
          <w:sz w:val="24"/>
          <w:szCs w:val="24"/>
          <w:lang w:eastAsia="tr-TR"/>
        </w:rPr>
        <w:t>, CDEP)</w:t>
      </w:r>
    </w:p>
    <w:p w:rsidR="00965A57"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2D7C0D">
        <w:rPr>
          <w:rFonts w:ascii="Times New Roman" w:eastAsia="Times New Roman" w:hAnsi="Times New Roman" w:cs="Times New Roman"/>
          <w:color w:val="121212"/>
          <w:sz w:val="24"/>
          <w:szCs w:val="24"/>
          <w:lang w:eastAsia="tr-TR"/>
        </w:rPr>
        <w:t>Komitenin amacı, çalışma ve uzman gruplarının çalışmalarıyla birlikte bilgi ve teknolojinin toplumun bilimsel ilerlemesine katkıda bulunacak şekilde ekonomik değere dönüştürülmesinde OECD’ye üye olan ve olmayan ülkelere yardımcı olmaktır.</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2D7C0D">
        <w:rPr>
          <w:rFonts w:ascii="Times New Roman" w:eastAsia="Times New Roman" w:hAnsi="Times New Roman" w:cs="Times New Roman"/>
          <w:color w:val="121212"/>
          <w:sz w:val="24"/>
          <w:szCs w:val="24"/>
          <w:lang w:eastAsia="tr-TR"/>
        </w:rPr>
        <w:t xml:space="preserve">Komite, ortaya çıkan bilimsel ve teknolojik konularda Hükümet politikalarını desteklemek için, istatistiksel veriler toplayarak değerlendirmekte ve ülke incelemeleri yapmaktadır. Komite ayrıca yenilikçiliğin ve fikri mülkiyet haklarının kullanımının ekonomik büyümeye katkısını arttırmak, Ar-Ge verimliliğiyle endüstri-bilim ilişkisinin geliştirilmesi için bilimin ve yenilikçiliğin nasıl teşvik edilmesi gerektiği konularında ülkelere tavsiyelerde bulunmaktadır. Komite son zamanlarda yapay </w:t>
      </w:r>
      <w:proofErr w:type="gramStart"/>
      <w:r w:rsidRPr="002D7C0D">
        <w:rPr>
          <w:rFonts w:ascii="Times New Roman" w:eastAsia="Times New Roman" w:hAnsi="Times New Roman" w:cs="Times New Roman"/>
          <w:color w:val="121212"/>
          <w:sz w:val="24"/>
          <w:szCs w:val="24"/>
          <w:lang w:eastAsia="tr-TR"/>
        </w:rPr>
        <w:t>zeka</w:t>
      </w:r>
      <w:proofErr w:type="gramEnd"/>
      <w:r w:rsidRPr="002D7C0D">
        <w:rPr>
          <w:rFonts w:ascii="Times New Roman" w:eastAsia="Times New Roman" w:hAnsi="Times New Roman" w:cs="Times New Roman"/>
          <w:color w:val="121212"/>
          <w:sz w:val="24"/>
          <w:szCs w:val="24"/>
          <w:lang w:eastAsia="tr-TR"/>
        </w:rPr>
        <w:t xml:space="preserve"> konusunda çalışmaya önem vermeye başlamıştır.</w:t>
      </w:r>
      <w:r w:rsidR="00113BEE">
        <w:rPr>
          <w:rFonts w:ascii="Times New Roman" w:eastAsia="Times New Roman" w:hAnsi="Times New Roman" w:cs="Times New Roman"/>
          <w:color w:val="121212"/>
          <w:sz w:val="24"/>
          <w:szCs w:val="24"/>
          <w:lang w:eastAsia="tr-TR"/>
        </w:rPr>
        <w:t xml:space="preserve"> </w:t>
      </w:r>
      <w:r w:rsidR="00113BEE" w:rsidRPr="00113BEE">
        <w:rPr>
          <w:rFonts w:ascii="Times New Roman" w:eastAsia="Times New Roman" w:hAnsi="Times New Roman" w:cs="Times New Roman"/>
          <w:color w:val="000000" w:themeColor="text1"/>
          <w:sz w:val="24"/>
          <w:szCs w:val="24"/>
          <w:lang w:eastAsia="tr-TR"/>
        </w:rPr>
        <w:t xml:space="preserve">Komite, Yapay </w:t>
      </w:r>
      <w:proofErr w:type="gramStart"/>
      <w:r w:rsidR="00113BEE" w:rsidRPr="00113BEE">
        <w:rPr>
          <w:rFonts w:ascii="Times New Roman" w:eastAsia="Times New Roman" w:hAnsi="Times New Roman" w:cs="Times New Roman"/>
          <w:color w:val="000000" w:themeColor="text1"/>
          <w:sz w:val="24"/>
          <w:szCs w:val="24"/>
          <w:lang w:eastAsia="tr-TR"/>
        </w:rPr>
        <w:t>Zeka</w:t>
      </w:r>
      <w:proofErr w:type="gramEnd"/>
      <w:r w:rsidR="00113BEE" w:rsidRPr="00113BEE">
        <w:rPr>
          <w:rFonts w:ascii="Times New Roman" w:eastAsia="Times New Roman" w:hAnsi="Times New Roman" w:cs="Times New Roman"/>
          <w:color w:val="000000" w:themeColor="text1"/>
          <w:sz w:val="24"/>
          <w:szCs w:val="24"/>
          <w:lang w:eastAsia="tr-TR"/>
        </w:rPr>
        <w:t xml:space="preserve"> Çalışma Grubu’nun (WPAIGO) da kurulmasıyla yapay zeka konusundaki çalışmalarını hızlandırmış olup ülkemizin de üyesi olduğu GPAI </w:t>
      </w:r>
      <w:r w:rsidR="001312F3">
        <w:rPr>
          <w:rFonts w:ascii="Times New Roman" w:eastAsia="Times New Roman" w:hAnsi="Times New Roman" w:cs="Times New Roman"/>
          <w:color w:val="000000" w:themeColor="text1"/>
          <w:sz w:val="24"/>
          <w:szCs w:val="24"/>
          <w:lang w:eastAsia="tr-TR"/>
        </w:rPr>
        <w:t xml:space="preserve">(Yapay Zeka Küresel Ortaklığı) </w:t>
      </w:r>
      <w:r w:rsidR="00113BEE" w:rsidRPr="00113BEE">
        <w:rPr>
          <w:rFonts w:ascii="Times New Roman" w:eastAsia="Times New Roman" w:hAnsi="Times New Roman" w:cs="Times New Roman"/>
          <w:color w:val="000000" w:themeColor="text1"/>
          <w:sz w:val="24"/>
          <w:szCs w:val="24"/>
          <w:lang w:eastAsia="tr-TR"/>
        </w:rPr>
        <w:t>ile işbirliği içinde çalışmalarını yürütmektedir.</w:t>
      </w:r>
    </w:p>
    <w:p w:rsidR="00BA1CE0" w:rsidRPr="00BA1CE0" w:rsidRDefault="00BA1CE0" w:rsidP="00A242EE">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5F0BC6">
        <w:rPr>
          <w:rFonts w:ascii="Times New Roman" w:eastAsia="Times New Roman" w:hAnsi="Times New Roman" w:cs="Times New Roman"/>
          <w:b/>
          <w:bCs/>
          <w:color w:val="121212"/>
          <w:sz w:val="24"/>
          <w:szCs w:val="24"/>
          <w:lang w:eastAsia="tr-TR"/>
        </w:rPr>
        <w:t>Bilim ve Teknoloji Politikaları Komitesi (</w:t>
      </w:r>
      <w:proofErr w:type="spellStart"/>
      <w:r w:rsidRPr="005F0BC6">
        <w:rPr>
          <w:rFonts w:ascii="Times New Roman" w:eastAsia="Times New Roman" w:hAnsi="Times New Roman" w:cs="Times New Roman"/>
          <w:b/>
          <w:bCs/>
          <w:color w:val="121212"/>
          <w:sz w:val="24"/>
          <w:szCs w:val="24"/>
          <w:lang w:eastAsia="tr-TR"/>
        </w:rPr>
        <w:t>Committee</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for</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Scientific</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and</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Technological</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Policy</w:t>
      </w:r>
      <w:proofErr w:type="spellEnd"/>
      <w:r w:rsidRPr="005F0BC6">
        <w:rPr>
          <w:rFonts w:ascii="Times New Roman" w:eastAsia="Times New Roman" w:hAnsi="Times New Roman" w:cs="Times New Roman"/>
          <w:b/>
          <w:bCs/>
          <w:color w:val="121212"/>
          <w:sz w:val="24"/>
          <w:szCs w:val="24"/>
          <w:lang w:eastAsia="tr-TR"/>
        </w:rPr>
        <w:t>, CSTP)</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 xml:space="preserve">CSTP, dünyadaki bilimsel ve teknolojik gelişmeleri izlemeyi, bu alanda hükümetler arasındaki işbirliğinin geliştirilmesini amaçlamaktadır. Bu çerçevede, bilim ve teknolojinin ekonomik büyümeye etkileri, yeşil büyüme ve sağlıklı yaşlanmada yenilikçiliğin rolü, araştırma </w:t>
      </w:r>
      <w:r w:rsidRPr="00BA1CE0">
        <w:rPr>
          <w:rFonts w:ascii="Times New Roman" w:eastAsia="Times New Roman" w:hAnsi="Times New Roman" w:cs="Times New Roman"/>
          <w:color w:val="121212"/>
          <w:sz w:val="24"/>
          <w:szCs w:val="24"/>
          <w:lang w:eastAsia="tr-TR"/>
        </w:rPr>
        <w:lastRenderedPageBreak/>
        <w:t xml:space="preserve">merkezleri arasında bilimsel işbirliği tesis edilmesi, fikri mülkiyet hakları, </w:t>
      </w:r>
      <w:proofErr w:type="spellStart"/>
      <w:r w:rsidRPr="00BA1CE0">
        <w:rPr>
          <w:rFonts w:ascii="Times New Roman" w:eastAsia="Times New Roman" w:hAnsi="Times New Roman" w:cs="Times New Roman"/>
          <w:color w:val="121212"/>
          <w:sz w:val="24"/>
          <w:szCs w:val="24"/>
          <w:lang w:eastAsia="tr-TR"/>
        </w:rPr>
        <w:t>biyoteknoloji</w:t>
      </w:r>
      <w:proofErr w:type="spellEnd"/>
      <w:r w:rsidRPr="00BA1CE0">
        <w:rPr>
          <w:rFonts w:ascii="Times New Roman" w:eastAsia="Times New Roman" w:hAnsi="Times New Roman" w:cs="Times New Roman"/>
          <w:color w:val="121212"/>
          <w:sz w:val="24"/>
          <w:szCs w:val="24"/>
          <w:lang w:eastAsia="tr-TR"/>
        </w:rPr>
        <w:t xml:space="preserve"> ve </w:t>
      </w:r>
      <w:proofErr w:type="spellStart"/>
      <w:r w:rsidRPr="00BA1CE0">
        <w:rPr>
          <w:rFonts w:ascii="Times New Roman" w:eastAsia="Times New Roman" w:hAnsi="Times New Roman" w:cs="Times New Roman"/>
          <w:color w:val="121212"/>
          <w:sz w:val="24"/>
          <w:szCs w:val="24"/>
          <w:lang w:eastAsia="tr-TR"/>
        </w:rPr>
        <w:t>nanoteknoloji</w:t>
      </w:r>
      <w:proofErr w:type="spellEnd"/>
      <w:r w:rsidRPr="00BA1CE0">
        <w:rPr>
          <w:rFonts w:ascii="Times New Roman" w:eastAsia="Times New Roman" w:hAnsi="Times New Roman" w:cs="Times New Roman"/>
          <w:color w:val="121212"/>
          <w:sz w:val="24"/>
          <w:szCs w:val="24"/>
          <w:lang w:eastAsia="tr-TR"/>
        </w:rPr>
        <w:t>, Ar-Ge ve akademik girişimcilik gibi konular üzerinde durmaktadır.</w:t>
      </w:r>
    </w:p>
    <w:p w:rsidR="00A242EE" w:rsidRDefault="00BA1CE0" w:rsidP="00A242EE">
      <w:pPr>
        <w:shd w:val="clear" w:color="auto" w:fill="FFFFFF"/>
        <w:spacing w:after="150" w:line="240" w:lineRule="auto"/>
        <w:jc w:val="both"/>
        <w:rPr>
          <w:rFonts w:ascii="Times New Roman" w:eastAsia="Times New Roman" w:hAnsi="Times New Roman" w:cs="Times New Roman"/>
          <w:b/>
          <w:bCs/>
          <w:color w:val="121212"/>
          <w:sz w:val="24"/>
          <w:szCs w:val="24"/>
          <w:lang w:eastAsia="tr-TR"/>
        </w:rPr>
      </w:pPr>
      <w:r w:rsidRPr="005F0BC6">
        <w:rPr>
          <w:rFonts w:ascii="Times New Roman" w:eastAsia="Times New Roman" w:hAnsi="Times New Roman" w:cs="Times New Roman"/>
          <w:b/>
          <w:bCs/>
          <w:color w:val="121212"/>
          <w:sz w:val="24"/>
          <w:szCs w:val="24"/>
          <w:lang w:eastAsia="tr-TR"/>
        </w:rPr>
        <w:t xml:space="preserve">Sanayi, </w:t>
      </w:r>
      <w:proofErr w:type="spellStart"/>
      <w:r w:rsidRPr="005F0BC6">
        <w:rPr>
          <w:rFonts w:ascii="Times New Roman" w:eastAsia="Times New Roman" w:hAnsi="Times New Roman" w:cs="Times New Roman"/>
          <w:b/>
          <w:bCs/>
          <w:color w:val="121212"/>
          <w:sz w:val="24"/>
          <w:szCs w:val="24"/>
          <w:lang w:eastAsia="tr-TR"/>
        </w:rPr>
        <w:t>İnovasyon</w:t>
      </w:r>
      <w:proofErr w:type="spellEnd"/>
      <w:r w:rsidRPr="005F0BC6">
        <w:rPr>
          <w:rFonts w:ascii="Times New Roman" w:eastAsia="Times New Roman" w:hAnsi="Times New Roman" w:cs="Times New Roman"/>
          <w:b/>
          <w:bCs/>
          <w:color w:val="121212"/>
          <w:sz w:val="24"/>
          <w:szCs w:val="24"/>
          <w:lang w:eastAsia="tr-TR"/>
        </w:rPr>
        <w:t xml:space="preserve"> ve Girişimcilik Komitesi</w:t>
      </w:r>
      <w:r w:rsidR="00532846">
        <w:rPr>
          <w:rFonts w:ascii="Times New Roman" w:eastAsia="Times New Roman" w:hAnsi="Times New Roman" w:cs="Times New Roman"/>
          <w:b/>
          <w:bCs/>
          <w:color w:val="121212"/>
          <w:sz w:val="24"/>
          <w:szCs w:val="24"/>
          <w:lang w:eastAsia="tr-TR"/>
        </w:rPr>
        <w:t xml:space="preserve"> </w:t>
      </w:r>
      <w:r w:rsidRPr="005F0BC6">
        <w:rPr>
          <w:rFonts w:ascii="Times New Roman" w:eastAsia="Times New Roman" w:hAnsi="Times New Roman" w:cs="Times New Roman"/>
          <w:b/>
          <w:bCs/>
          <w:color w:val="121212"/>
          <w:sz w:val="24"/>
          <w:szCs w:val="24"/>
          <w:lang w:eastAsia="tr-TR"/>
        </w:rPr>
        <w:t>(</w:t>
      </w:r>
      <w:proofErr w:type="spellStart"/>
      <w:r w:rsidRPr="005F0BC6">
        <w:rPr>
          <w:rFonts w:ascii="Times New Roman" w:eastAsia="Times New Roman" w:hAnsi="Times New Roman" w:cs="Times New Roman"/>
          <w:b/>
          <w:bCs/>
          <w:color w:val="121212"/>
          <w:sz w:val="24"/>
          <w:szCs w:val="24"/>
          <w:lang w:eastAsia="tr-TR"/>
        </w:rPr>
        <w:t>Committee</w:t>
      </w:r>
      <w:proofErr w:type="spellEnd"/>
      <w:r w:rsidRPr="005F0BC6">
        <w:rPr>
          <w:rFonts w:ascii="Times New Roman" w:eastAsia="Times New Roman" w:hAnsi="Times New Roman" w:cs="Times New Roman"/>
          <w:b/>
          <w:bCs/>
          <w:color w:val="121212"/>
          <w:sz w:val="24"/>
          <w:szCs w:val="24"/>
          <w:lang w:eastAsia="tr-TR"/>
        </w:rPr>
        <w:t xml:space="preserve"> on </w:t>
      </w:r>
      <w:proofErr w:type="spellStart"/>
      <w:r w:rsidRPr="005F0BC6">
        <w:rPr>
          <w:rFonts w:ascii="Times New Roman" w:eastAsia="Times New Roman" w:hAnsi="Times New Roman" w:cs="Times New Roman"/>
          <w:b/>
          <w:bCs/>
          <w:color w:val="121212"/>
          <w:sz w:val="24"/>
          <w:szCs w:val="24"/>
          <w:lang w:eastAsia="tr-TR"/>
        </w:rPr>
        <w:t>Industry</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Innovation</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and</w:t>
      </w:r>
      <w:proofErr w:type="spellEnd"/>
      <w:r w:rsidRPr="005F0BC6">
        <w:rPr>
          <w:rFonts w:ascii="Times New Roman" w:eastAsia="Times New Roman" w:hAnsi="Times New Roman" w:cs="Times New Roman"/>
          <w:b/>
          <w:bCs/>
          <w:color w:val="121212"/>
          <w:sz w:val="24"/>
          <w:szCs w:val="24"/>
          <w:lang w:eastAsia="tr-TR"/>
        </w:rPr>
        <w:t xml:space="preserve"> </w:t>
      </w:r>
      <w:proofErr w:type="spellStart"/>
      <w:r w:rsidRPr="005F0BC6">
        <w:rPr>
          <w:rFonts w:ascii="Times New Roman" w:eastAsia="Times New Roman" w:hAnsi="Times New Roman" w:cs="Times New Roman"/>
          <w:b/>
          <w:bCs/>
          <w:color w:val="121212"/>
          <w:sz w:val="24"/>
          <w:szCs w:val="24"/>
          <w:lang w:eastAsia="tr-TR"/>
        </w:rPr>
        <w:t>Entrepreneurship</w:t>
      </w:r>
      <w:proofErr w:type="spellEnd"/>
      <w:r w:rsidRPr="005F0BC6">
        <w:rPr>
          <w:rFonts w:ascii="Times New Roman" w:eastAsia="Times New Roman" w:hAnsi="Times New Roman" w:cs="Times New Roman"/>
          <w:b/>
          <w:bCs/>
          <w:color w:val="121212"/>
          <w:sz w:val="24"/>
          <w:szCs w:val="24"/>
          <w:lang w:eastAsia="tr-TR"/>
        </w:rPr>
        <w:t>, CIIE)</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Komite, sanayi alanındaki genel çalışmalarını yürütmekte ve OECD’nin diğer birimlerinde yapılan makro seviyedeki analizlere, sektör veya firma düzeyindeki analizlerle katkıda bulunmaktadır. Bu bağlamda, sanayi sektöründeki eğilimler ve üye ülkeler tarafından uygulanan sanayi politikaları incelenmekte,</w:t>
      </w:r>
      <w:r w:rsidR="009C7B84">
        <w:rPr>
          <w:rFonts w:ascii="Times New Roman" w:eastAsia="Times New Roman" w:hAnsi="Times New Roman" w:cs="Times New Roman"/>
          <w:color w:val="121212"/>
          <w:sz w:val="24"/>
          <w:szCs w:val="24"/>
          <w:lang w:eastAsia="tr-TR"/>
        </w:rPr>
        <w:t xml:space="preserve"> </w:t>
      </w:r>
      <w:r w:rsidRPr="00BA1CE0">
        <w:rPr>
          <w:rFonts w:ascii="Times New Roman" w:eastAsia="Times New Roman" w:hAnsi="Times New Roman" w:cs="Times New Roman"/>
          <w:color w:val="121212"/>
          <w:sz w:val="24"/>
          <w:szCs w:val="24"/>
          <w:lang w:eastAsia="tr-TR"/>
        </w:rPr>
        <w:t>san</w:t>
      </w:r>
      <w:r w:rsidR="0089613C">
        <w:rPr>
          <w:rFonts w:ascii="Times New Roman" w:eastAsia="Times New Roman" w:hAnsi="Times New Roman" w:cs="Times New Roman"/>
          <w:color w:val="121212"/>
          <w:sz w:val="24"/>
          <w:szCs w:val="24"/>
          <w:lang w:eastAsia="tr-TR"/>
        </w:rPr>
        <w:t xml:space="preserve">ayi ve hizmetler sektörlerinde </w:t>
      </w:r>
      <w:r w:rsidRPr="00BA1CE0">
        <w:rPr>
          <w:rFonts w:ascii="Times New Roman" w:eastAsia="Times New Roman" w:hAnsi="Times New Roman" w:cs="Times New Roman"/>
          <w:color w:val="121212"/>
          <w:sz w:val="24"/>
          <w:szCs w:val="24"/>
          <w:lang w:eastAsia="tr-TR"/>
        </w:rPr>
        <w:t>firmalar ile ilgili olarak hem ulusal hem de uluslararası seviyede çeşitli analizler yapılmaktadır. Analizler özellikle girişimcilik, yatırımlar, yenilikçilik, bilgi-tabanlı ekonomiler, iş ortamında rekabet konuları üzerinde yoğunlaşmaktadır.</w:t>
      </w:r>
    </w:p>
    <w:p w:rsidR="00BA1CE0" w:rsidRPr="00BA1CE0" w:rsidRDefault="00BA1CE0" w:rsidP="009C7B84">
      <w:pPr>
        <w:shd w:val="clear" w:color="auto" w:fill="FFFFFF"/>
        <w:spacing w:after="150" w:line="240" w:lineRule="auto"/>
        <w:rPr>
          <w:rFonts w:ascii="Times New Roman" w:eastAsia="Times New Roman" w:hAnsi="Times New Roman" w:cs="Times New Roman"/>
          <w:color w:val="121212"/>
          <w:sz w:val="24"/>
          <w:szCs w:val="24"/>
          <w:lang w:eastAsia="tr-TR"/>
        </w:rPr>
      </w:pPr>
      <w:r w:rsidRPr="005F0BC6">
        <w:rPr>
          <w:rFonts w:ascii="Times New Roman" w:eastAsia="Times New Roman" w:hAnsi="Times New Roman" w:cs="Times New Roman"/>
          <w:b/>
          <w:bCs/>
          <w:color w:val="121212"/>
          <w:sz w:val="24"/>
          <w:szCs w:val="24"/>
          <w:lang w:eastAsia="tr-TR"/>
        </w:rPr>
        <w:t>Çelik Komitesi</w:t>
      </w:r>
      <w:r w:rsidR="009C7B84">
        <w:rPr>
          <w:rFonts w:ascii="Times New Roman" w:eastAsia="Times New Roman" w:hAnsi="Times New Roman" w:cs="Times New Roman"/>
          <w:b/>
          <w:bCs/>
          <w:color w:val="121212"/>
          <w:sz w:val="24"/>
          <w:szCs w:val="24"/>
          <w:lang w:eastAsia="tr-TR"/>
        </w:rPr>
        <w:t xml:space="preserve"> </w:t>
      </w:r>
      <w:r w:rsidRPr="005F0BC6">
        <w:rPr>
          <w:rFonts w:ascii="Times New Roman" w:eastAsia="Times New Roman" w:hAnsi="Times New Roman" w:cs="Times New Roman"/>
          <w:b/>
          <w:bCs/>
          <w:color w:val="121212"/>
          <w:sz w:val="24"/>
          <w:szCs w:val="24"/>
          <w:lang w:eastAsia="tr-TR"/>
        </w:rPr>
        <w:t xml:space="preserve">(Steel </w:t>
      </w:r>
      <w:proofErr w:type="spellStart"/>
      <w:r w:rsidRPr="005F0BC6">
        <w:rPr>
          <w:rFonts w:ascii="Times New Roman" w:eastAsia="Times New Roman" w:hAnsi="Times New Roman" w:cs="Times New Roman"/>
          <w:b/>
          <w:bCs/>
          <w:color w:val="121212"/>
          <w:sz w:val="24"/>
          <w:szCs w:val="24"/>
          <w:lang w:eastAsia="tr-TR"/>
        </w:rPr>
        <w:t>Committee</w:t>
      </w:r>
      <w:proofErr w:type="spellEnd"/>
      <w:r w:rsidRPr="005F0BC6">
        <w:rPr>
          <w:rFonts w:ascii="Times New Roman" w:eastAsia="Times New Roman" w:hAnsi="Times New Roman" w:cs="Times New Roman"/>
          <w:b/>
          <w:bCs/>
          <w:color w:val="121212"/>
          <w:sz w:val="24"/>
          <w:szCs w:val="24"/>
          <w:lang w:eastAsia="tr-TR"/>
        </w:rPr>
        <w:t>, STEEL)</w:t>
      </w:r>
    </w:p>
    <w:p w:rsidR="0089613C" w:rsidRPr="0089613C" w:rsidRDefault="0089613C" w:rsidP="0089613C">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89613C">
        <w:rPr>
          <w:rFonts w:ascii="Times New Roman" w:eastAsia="Times New Roman" w:hAnsi="Times New Roman" w:cs="Times New Roman"/>
          <w:color w:val="121212"/>
          <w:sz w:val="24"/>
          <w:szCs w:val="24"/>
          <w:lang w:eastAsia="tr-TR"/>
        </w:rPr>
        <w:t xml:space="preserve">Demir-çelik sektöründe bölgesel ve küresel eğilimlerin izlenmesi, politika üretimi, sektörün yapı ve pazar sorunlarının incelenmesi, çelik ticaretinde şeffaf, rekabetçi ve kurallara dayanan bir yapı kurulması, </w:t>
      </w:r>
      <w:proofErr w:type="spellStart"/>
      <w:r w:rsidRPr="0089613C">
        <w:rPr>
          <w:rFonts w:ascii="Times New Roman" w:eastAsia="Times New Roman" w:hAnsi="Times New Roman" w:cs="Times New Roman"/>
          <w:color w:val="121212"/>
          <w:sz w:val="24"/>
          <w:szCs w:val="24"/>
          <w:lang w:eastAsia="tr-TR"/>
        </w:rPr>
        <w:t>sektörel</w:t>
      </w:r>
      <w:proofErr w:type="spellEnd"/>
      <w:r w:rsidRPr="0089613C">
        <w:rPr>
          <w:rFonts w:ascii="Times New Roman" w:eastAsia="Times New Roman" w:hAnsi="Times New Roman" w:cs="Times New Roman"/>
          <w:color w:val="121212"/>
          <w:sz w:val="24"/>
          <w:szCs w:val="24"/>
          <w:lang w:eastAsia="tr-TR"/>
        </w:rPr>
        <w:t xml:space="preserve"> verilerin derlenmesi Komite’nin ana çalışma alanlarıdır. OECD Sekretaryası, 2017 yılından itibaren Çelik Sektöründe Fazla Kapasite Sorununa İlişkin Küresel Forum çalışmalarına da sekretarya hizmeti vermektedir. </w:t>
      </w:r>
    </w:p>
    <w:p w:rsidR="00BA1CE0" w:rsidRPr="00BA1CE0" w:rsidRDefault="00BA1CE0" w:rsidP="009C7B84">
      <w:pPr>
        <w:shd w:val="clear" w:color="auto" w:fill="FFFFFF"/>
        <w:spacing w:after="150" w:line="240" w:lineRule="auto"/>
        <w:rPr>
          <w:rFonts w:ascii="Times New Roman" w:eastAsia="Times New Roman" w:hAnsi="Times New Roman" w:cs="Times New Roman"/>
          <w:color w:val="121212"/>
          <w:sz w:val="24"/>
          <w:szCs w:val="24"/>
          <w:lang w:eastAsia="tr-TR"/>
        </w:rPr>
      </w:pPr>
      <w:r w:rsidRPr="005F0BC6">
        <w:rPr>
          <w:rFonts w:ascii="Times New Roman" w:eastAsia="Times New Roman" w:hAnsi="Times New Roman" w:cs="Times New Roman"/>
          <w:b/>
          <w:bCs/>
          <w:color w:val="121212"/>
          <w:sz w:val="24"/>
          <w:szCs w:val="24"/>
          <w:lang w:eastAsia="tr-TR"/>
        </w:rPr>
        <w:t>Tüketici Politikaları</w:t>
      </w:r>
      <w:r w:rsidR="00C631B1">
        <w:rPr>
          <w:rFonts w:ascii="Times New Roman" w:eastAsia="Times New Roman" w:hAnsi="Times New Roman" w:cs="Times New Roman"/>
          <w:b/>
          <w:bCs/>
          <w:color w:val="121212"/>
          <w:sz w:val="24"/>
          <w:szCs w:val="24"/>
          <w:lang w:eastAsia="tr-TR"/>
        </w:rPr>
        <w:t xml:space="preserve"> </w:t>
      </w:r>
      <w:r w:rsidRPr="005F0BC6">
        <w:rPr>
          <w:rFonts w:ascii="Times New Roman" w:eastAsia="Times New Roman" w:hAnsi="Times New Roman" w:cs="Times New Roman"/>
          <w:b/>
          <w:bCs/>
          <w:color w:val="121212"/>
          <w:sz w:val="24"/>
          <w:szCs w:val="24"/>
          <w:lang w:eastAsia="tr-TR"/>
        </w:rPr>
        <w:t>Komitesi</w:t>
      </w:r>
      <w:r w:rsidR="009C7B84">
        <w:rPr>
          <w:rFonts w:ascii="Times New Roman" w:eastAsia="Times New Roman" w:hAnsi="Times New Roman" w:cs="Times New Roman"/>
          <w:b/>
          <w:bCs/>
          <w:color w:val="121212"/>
          <w:sz w:val="24"/>
          <w:szCs w:val="24"/>
          <w:lang w:eastAsia="tr-TR"/>
        </w:rPr>
        <w:t xml:space="preserve"> </w:t>
      </w:r>
      <w:r w:rsidRPr="005F0BC6">
        <w:rPr>
          <w:rFonts w:ascii="Times New Roman" w:eastAsia="Times New Roman" w:hAnsi="Times New Roman" w:cs="Times New Roman"/>
          <w:b/>
          <w:bCs/>
          <w:color w:val="121212"/>
          <w:sz w:val="24"/>
          <w:szCs w:val="24"/>
          <w:lang w:eastAsia="tr-TR"/>
        </w:rPr>
        <w:t>(</w:t>
      </w:r>
      <w:proofErr w:type="spellStart"/>
      <w:r w:rsidRPr="005F0BC6">
        <w:rPr>
          <w:rFonts w:ascii="Times New Roman" w:eastAsia="Times New Roman" w:hAnsi="Times New Roman" w:cs="Times New Roman"/>
          <w:b/>
          <w:bCs/>
          <w:color w:val="121212"/>
          <w:sz w:val="24"/>
          <w:szCs w:val="24"/>
          <w:lang w:eastAsia="tr-TR"/>
        </w:rPr>
        <w:t>Committee</w:t>
      </w:r>
      <w:proofErr w:type="spellEnd"/>
      <w:r w:rsidRPr="005F0BC6">
        <w:rPr>
          <w:rFonts w:ascii="Times New Roman" w:eastAsia="Times New Roman" w:hAnsi="Times New Roman" w:cs="Times New Roman"/>
          <w:b/>
          <w:bCs/>
          <w:color w:val="121212"/>
          <w:sz w:val="24"/>
          <w:szCs w:val="24"/>
          <w:lang w:eastAsia="tr-TR"/>
        </w:rPr>
        <w:t xml:space="preserve"> on Consumer </w:t>
      </w:r>
      <w:proofErr w:type="spellStart"/>
      <w:r w:rsidRPr="005F0BC6">
        <w:rPr>
          <w:rFonts w:ascii="Times New Roman" w:eastAsia="Times New Roman" w:hAnsi="Times New Roman" w:cs="Times New Roman"/>
          <w:b/>
          <w:bCs/>
          <w:color w:val="121212"/>
          <w:sz w:val="24"/>
          <w:szCs w:val="24"/>
          <w:lang w:eastAsia="tr-TR"/>
        </w:rPr>
        <w:t>Policy</w:t>
      </w:r>
      <w:proofErr w:type="spellEnd"/>
      <w:r w:rsidRPr="005F0BC6">
        <w:rPr>
          <w:rFonts w:ascii="Times New Roman" w:eastAsia="Times New Roman" w:hAnsi="Times New Roman" w:cs="Times New Roman"/>
          <w:b/>
          <w:bCs/>
          <w:color w:val="121212"/>
          <w:sz w:val="24"/>
          <w:szCs w:val="24"/>
          <w:lang w:eastAsia="tr-TR"/>
        </w:rPr>
        <w:t>, CCP)</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Komite’nin tüketici politikalarındaki gelişmeler, bilgi ve iletişim teknolojileri kaynaklı sorunlar, tüketicilerin bilinçlendirilmesi, güçlendirilmesi ve yasa dışı faaliyetlerden korunması, haksız pazar rekabetinin önlenmesi ve e-ticaret alanındaki çalışmaları yol gösterici mahiyettedir.</w:t>
      </w:r>
    </w:p>
    <w:p w:rsidR="00BA1CE0" w:rsidRPr="005B6791" w:rsidRDefault="00BA1CE0" w:rsidP="009C7B84">
      <w:pPr>
        <w:shd w:val="clear" w:color="auto" w:fill="FFFFFF"/>
        <w:spacing w:after="150" w:line="240" w:lineRule="auto"/>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b/>
          <w:bCs/>
          <w:color w:val="121212"/>
          <w:sz w:val="24"/>
          <w:szCs w:val="24"/>
          <w:lang w:eastAsia="tr-TR"/>
        </w:rPr>
        <w:t>Gemi İnşa Çalışma Grubu Konseyi</w:t>
      </w:r>
      <w:r w:rsidR="009C7B84" w:rsidRPr="005B6791">
        <w:rPr>
          <w:rFonts w:ascii="Times New Roman" w:eastAsia="Times New Roman" w:hAnsi="Times New Roman" w:cs="Times New Roman"/>
          <w:b/>
          <w:bCs/>
          <w:color w:val="121212"/>
          <w:sz w:val="24"/>
          <w:szCs w:val="24"/>
          <w:lang w:eastAsia="tr-TR"/>
        </w:rPr>
        <w:t xml:space="preserve"> </w:t>
      </w:r>
      <w:r w:rsidRPr="005B6791">
        <w:rPr>
          <w:rFonts w:ascii="Times New Roman" w:eastAsia="Times New Roman" w:hAnsi="Times New Roman" w:cs="Times New Roman"/>
          <w:b/>
          <w:bCs/>
          <w:color w:val="121212"/>
          <w:sz w:val="24"/>
          <w:szCs w:val="24"/>
          <w:lang w:eastAsia="tr-TR"/>
        </w:rPr>
        <w:t>(</w:t>
      </w:r>
      <w:proofErr w:type="spellStart"/>
      <w:r w:rsidRPr="005B6791">
        <w:rPr>
          <w:rFonts w:ascii="Times New Roman" w:eastAsia="Times New Roman" w:hAnsi="Times New Roman" w:cs="Times New Roman"/>
          <w:b/>
          <w:bCs/>
          <w:color w:val="121212"/>
          <w:sz w:val="24"/>
          <w:szCs w:val="24"/>
          <w:lang w:eastAsia="tr-TR"/>
        </w:rPr>
        <w:t>Council</w:t>
      </w:r>
      <w:proofErr w:type="spellEnd"/>
      <w:r w:rsidRPr="005B6791">
        <w:rPr>
          <w:rFonts w:ascii="Times New Roman" w:eastAsia="Times New Roman" w:hAnsi="Times New Roman" w:cs="Times New Roman"/>
          <w:b/>
          <w:bCs/>
          <w:color w:val="121212"/>
          <w:sz w:val="24"/>
          <w:szCs w:val="24"/>
          <w:lang w:eastAsia="tr-TR"/>
        </w:rPr>
        <w:t xml:space="preserve"> </w:t>
      </w:r>
      <w:proofErr w:type="spellStart"/>
      <w:r w:rsidRPr="005B6791">
        <w:rPr>
          <w:rFonts w:ascii="Times New Roman" w:eastAsia="Times New Roman" w:hAnsi="Times New Roman" w:cs="Times New Roman"/>
          <w:b/>
          <w:bCs/>
          <w:color w:val="121212"/>
          <w:sz w:val="24"/>
          <w:szCs w:val="24"/>
          <w:lang w:eastAsia="tr-TR"/>
        </w:rPr>
        <w:t>Working</w:t>
      </w:r>
      <w:proofErr w:type="spellEnd"/>
      <w:r w:rsidRPr="005B6791">
        <w:rPr>
          <w:rFonts w:ascii="Times New Roman" w:eastAsia="Times New Roman" w:hAnsi="Times New Roman" w:cs="Times New Roman"/>
          <w:b/>
          <w:bCs/>
          <w:color w:val="121212"/>
          <w:sz w:val="24"/>
          <w:szCs w:val="24"/>
          <w:lang w:eastAsia="tr-TR"/>
        </w:rPr>
        <w:t xml:space="preserve"> </w:t>
      </w:r>
      <w:proofErr w:type="spellStart"/>
      <w:r w:rsidRPr="005B6791">
        <w:rPr>
          <w:rFonts w:ascii="Times New Roman" w:eastAsia="Times New Roman" w:hAnsi="Times New Roman" w:cs="Times New Roman"/>
          <w:b/>
          <w:bCs/>
          <w:color w:val="121212"/>
          <w:sz w:val="24"/>
          <w:szCs w:val="24"/>
          <w:lang w:eastAsia="tr-TR"/>
        </w:rPr>
        <w:t>Party</w:t>
      </w:r>
      <w:proofErr w:type="spellEnd"/>
      <w:r w:rsidRPr="005B6791">
        <w:rPr>
          <w:rFonts w:ascii="Times New Roman" w:eastAsia="Times New Roman" w:hAnsi="Times New Roman" w:cs="Times New Roman"/>
          <w:b/>
          <w:bCs/>
          <w:color w:val="121212"/>
          <w:sz w:val="24"/>
          <w:szCs w:val="24"/>
          <w:lang w:eastAsia="tr-TR"/>
        </w:rPr>
        <w:t xml:space="preserve"> on </w:t>
      </w:r>
      <w:proofErr w:type="spellStart"/>
      <w:r w:rsidRPr="005B6791">
        <w:rPr>
          <w:rFonts w:ascii="Times New Roman" w:eastAsia="Times New Roman" w:hAnsi="Times New Roman" w:cs="Times New Roman"/>
          <w:b/>
          <w:bCs/>
          <w:color w:val="121212"/>
          <w:sz w:val="24"/>
          <w:szCs w:val="24"/>
          <w:lang w:eastAsia="tr-TR"/>
        </w:rPr>
        <w:t>Shipbuilding</w:t>
      </w:r>
      <w:proofErr w:type="spellEnd"/>
      <w:r w:rsidRPr="005B6791">
        <w:rPr>
          <w:rFonts w:ascii="Times New Roman" w:eastAsia="Times New Roman" w:hAnsi="Times New Roman" w:cs="Times New Roman"/>
          <w:b/>
          <w:bCs/>
          <w:color w:val="121212"/>
          <w:sz w:val="24"/>
          <w:szCs w:val="24"/>
          <w:lang w:eastAsia="tr-TR"/>
        </w:rPr>
        <w:t>, SHIP)</w:t>
      </w:r>
    </w:p>
    <w:p w:rsidR="00BA1CE0" w:rsidRPr="005B6791"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color w:val="121212"/>
          <w:sz w:val="24"/>
          <w:szCs w:val="24"/>
          <w:lang w:eastAsia="tr-TR"/>
        </w:rPr>
        <w:t xml:space="preserve">2008 yılında gemi inşa sektörü, küresel krizden oldukça etkilenmiş, günümüze kadar yaşanan süreçte de yeni gemi siparişlerinde ciddi düşüşler yaşanmasına giden yolu açmıştır. OECD, gemi inşa sektörünün karşılaştığı küresel sınamalara etkili çözüm yolları bulunmasını </w:t>
      </w:r>
      <w:proofErr w:type="spellStart"/>
      <w:r w:rsidRPr="005B6791">
        <w:rPr>
          <w:rFonts w:ascii="Times New Roman" w:eastAsia="Times New Roman" w:hAnsi="Times New Roman" w:cs="Times New Roman"/>
          <w:color w:val="121212"/>
          <w:sz w:val="24"/>
          <w:szCs w:val="24"/>
          <w:lang w:eastAsia="tr-TR"/>
        </w:rPr>
        <w:t>teminen</w:t>
      </w:r>
      <w:proofErr w:type="spellEnd"/>
      <w:r w:rsidRPr="005B6791">
        <w:rPr>
          <w:rFonts w:ascii="Times New Roman" w:eastAsia="Times New Roman" w:hAnsi="Times New Roman" w:cs="Times New Roman"/>
          <w:color w:val="121212"/>
          <w:sz w:val="24"/>
          <w:szCs w:val="24"/>
          <w:lang w:eastAsia="tr-TR"/>
        </w:rPr>
        <w:t>, üye ülkeler arasında bilgi alış verişinde bulunulması, ekonomik analizler yapılması, OECD üye olmayan ülkeler ile iş çevrelerinin de katılımıyla şeffaf ve katılımcı şekilde politikalar üretilmesini amaçlamaktadır. OECD’nin bu konudaki çalışmaları Gemi İnşa Çalışma Grubu Konseyince yürütülmektedir.</w:t>
      </w:r>
    </w:p>
    <w:p w:rsidR="00BA1CE0" w:rsidRPr="005B6791" w:rsidRDefault="00082610" w:rsidP="00A242EE">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b/>
          <w:bCs/>
          <w:color w:val="121212"/>
          <w:sz w:val="24"/>
          <w:szCs w:val="24"/>
          <w:lang w:eastAsia="tr-TR"/>
        </w:rPr>
        <w:t>10</w:t>
      </w:r>
      <w:r w:rsidR="00BA1CE0" w:rsidRPr="005B6791">
        <w:rPr>
          <w:rFonts w:ascii="Times New Roman" w:eastAsia="Times New Roman" w:hAnsi="Times New Roman" w:cs="Times New Roman"/>
          <w:b/>
          <w:bCs/>
          <w:color w:val="121212"/>
          <w:sz w:val="24"/>
          <w:szCs w:val="24"/>
          <w:lang w:eastAsia="tr-TR"/>
        </w:rPr>
        <w:t>. EĞİTİM VE BECERİLER DİREKTÖRLÜĞÜ (</w:t>
      </w:r>
      <w:proofErr w:type="spellStart"/>
      <w:r w:rsidR="00BA1CE0" w:rsidRPr="005B6791">
        <w:rPr>
          <w:rFonts w:ascii="Times New Roman" w:eastAsia="Times New Roman" w:hAnsi="Times New Roman" w:cs="Times New Roman"/>
          <w:b/>
          <w:bCs/>
          <w:color w:val="121212"/>
          <w:sz w:val="24"/>
          <w:szCs w:val="24"/>
          <w:lang w:eastAsia="tr-TR"/>
        </w:rPr>
        <w:t>Directorate</w:t>
      </w:r>
      <w:proofErr w:type="spellEnd"/>
      <w:r w:rsidR="00BA1CE0" w:rsidRPr="005B6791">
        <w:rPr>
          <w:rFonts w:ascii="Times New Roman" w:eastAsia="Times New Roman" w:hAnsi="Times New Roman" w:cs="Times New Roman"/>
          <w:b/>
          <w:bCs/>
          <w:color w:val="121212"/>
          <w:sz w:val="24"/>
          <w:szCs w:val="24"/>
          <w:lang w:eastAsia="tr-TR"/>
        </w:rPr>
        <w:t xml:space="preserve"> </w:t>
      </w:r>
      <w:proofErr w:type="spellStart"/>
      <w:r w:rsidR="00BA1CE0" w:rsidRPr="005B6791">
        <w:rPr>
          <w:rFonts w:ascii="Times New Roman" w:eastAsia="Times New Roman" w:hAnsi="Times New Roman" w:cs="Times New Roman"/>
          <w:b/>
          <w:bCs/>
          <w:color w:val="121212"/>
          <w:sz w:val="24"/>
          <w:szCs w:val="24"/>
          <w:lang w:eastAsia="tr-TR"/>
        </w:rPr>
        <w:t>for</w:t>
      </w:r>
      <w:proofErr w:type="spellEnd"/>
      <w:r w:rsidR="00BA1CE0" w:rsidRPr="005B6791">
        <w:rPr>
          <w:rFonts w:ascii="Times New Roman" w:eastAsia="Times New Roman" w:hAnsi="Times New Roman" w:cs="Times New Roman"/>
          <w:b/>
          <w:bCs/>
          <w:color w:val="121212"/>
          <w:sz w:val="24"/>
          <w:szCs w:val="24"/>
          <w:lang w:eastAsia="tr-TR"/>
        </w:rPr>
        <w:t xml:space="preserve"> </w:t>
      </w:r>
      <w:proofErr w:type="spellStart"/>
      <w:r w:rsidR="00BA1CE0" w:rsidRPr="005B6791">
        <w:rPr>
          <w:rFonts w:ascii="Times New Roman" w:eastAsia="Times New Roman" w:hAnsi="Times New Roman" w:cs="Times New Roman"/>
          <w:b/>
          <w:bCs/>
          <w:color w:val="121212"/>
          <w:sz w:val="24"/>
          <w:szCs w:val="24"/>
          <w:lang w:eastAsia="tr-TR"/>
        </w:rPr>
        <w:t>Education</w:t>
      </w:r>
      <w:proofErr w:type="spellEnd"/>
      <w:r w:rsidR="00BA1CE0" w:rsidRPr="005B6791">
        <w:rPr>
          <w:rFonts w:ascii="Times New Roman" w:eastAsia="Times New Roman" w:hAnsi="Times New Roman" w:cs="Times New Roman"/>
          <w:b/>
          <w:bCs/>
          <w:color w:val="121212"/>
          <w:sz w:val="24"/>
          <w:szCs w:val="24"/>
          <w:lang w:eastAsia="tr-TR"/>
        </w:rPr>
        <w:t xml:space="preserve"> </w:t>
      </w:r>
      <w:proofErr w:type="spellStart"/>
      <w:r w:rsidR="00BA1CE0" w:rsidRPr="005B6791">
        <w:rPr>
          <w:rFonts w:ascii="Times New Roman" w:eastAsia="Times New Roman" w:hAnsi="Times New Roman" w:cs="Times New Roman"/>
          <w:b/>
          <w:bCs/>
          <w:color w:val="121212"/>
          <w:sz w:val="24"/>
          <w:szCs w:val="24"/>
          <w:lang w:eastAsia="tr-TR"/>
        </w:rPr>
        <w:t>and</w:t>
      </w:r>
      <w:proofErr w:type="spellEnd"/>
      <w:r w:rsidR="00BA1CE0" w:rsidRPr="005B6791">
        <w:rPr>
          <w:rFonts w:ascii="Times New Roman" w:eastAsia="Times New Roman" w:hAnsi="Times New Roman" w:cs="Times New Roman"/>
          <w:b/>
          <w:bCs/>
          <w:color w:val="121212"/>
          <w:sz w:val="24"/>
          <w:szCs w:val="24"/>
          <w:lang w:eastAsia="tr-TR"/>
        </w:rPr>
        <w:t xml:space="preserve"> </w:t>
      </w:r>
      <w:proofErr w:type="spellStart"/>
      <w:r w:rsidR="00BA1CE0" w:rsidRPr="005B6791">
        <w:rPr>
          <w:rFonts w:ascii="Times New Roman" w:eastAsia="Times New Roman" w:hAnsi="Times New Roman" w:cs="Times New Roman"/>
          <w:b/>
          <w:bCs/>
          <w:color w:val="121212"/>
          <w:sz w:val="24"/>
          <w:szCs w:val="24"/>
          <w:lang w:eastAsia="tr-TR"/>
        </w:rPr>
        <w:t>Skills</w:t>
      </w:r>
      <w:proofErr w:type="spellEnd"/>
      <w:r w:rsidR="00BA1CE0" w:rsidRPr="005B6791">
        <w:rPr>
          <w:rFonts w:ascii="Times New Roman" w:eastAsia="Times New Roman" w:hAnsi="Times New Roman" w:cs="Times New Roman"/>
          <w:b/>
          <w:bCs/>
          <w:color w:val="121212"/>
          <w:sz w:val="24"/>
          <w:szCs w:val="24"/>
          <w:lang w:eastAsia="tr-TR"/>
        </w:rPr>
        <w:t>, EDU)</w:t>
      </w:r>
      <w:r w:rsidR="009C7B84" w:rsidRPr="005B6791">
        <w:rPr>
          <w:rFonts w:ascii="Times New Roman" w:eastAsia="Times New Roman" w:hAnsi="Times New Roman" w:cs="Times New Roman"/>
          <w:b/>
          <w:bCs/>
          <w:color w:val="121212"/>
          <w:sz w:val="24"/>
          <w:szCs w:val="24"/>
          <w:lang w:eastAsia="tr-TR"/>
        </w:rPr>
        <w:t xml:space="preserve"> </w:t>
      </w:r>
      <w:r w:rsidR="00BA1CE0" w:rsidRPr="005B6791">
        <w:rPr>
          <w:rFonts w:ascii="Times New Roman" w:eastAsia="Times New Roman" w:hAnsi="Times New Roman" w:cs="Times New Roman"/>
          <w:b/>
          <w:bCs/>
          <w:color w:val="121212"/>
          <w:sz w:val="24"/>
          <w:szCs w:val="24"/>
          <w:lang w:eastAsia="tr-TR"/>
        </w:rPr>
        <w:t>VE BAĞLI BİRİMLER</w:t>
      </w:r>
    </w:p>
    <w:p w:rsidR="00B826C0" w:rsidRDefault="00B826C0" w:rsidP="009532E5">
      <w:pPr>
        <w:shd w:val="clear" w:color="auto" w:fill="FFFFFF"/>
        <w:spacing w:after="150" w:line="240" w:lineRule="auto"/>
        <w:jc w:val="both"/>
        <w:rPr>
          <w:rFonts w:ascii="Times New Roman" w:hAnsi="Times New Roman" w:cs="Times New Roman"/>
          <w:color w:val="121212"/>
          <w:sz w:val="24"/>
          <w:szCs w:val="24"/>
        </w:rPr>
      </w:pPr>
      <w:r>
        <w:rPr>
          <w:rFonts w:ascii="Times New Roman" w:hAnsi="Times New Roman" w:cs="Times New Roman"/>
          <w:color w:val="121212"/>
          <w:sz w:val="24"/>
          <w:szCs w:val="24"/>
        </w:rPr>
        <w:t xml:space="preserve">Ülkeler, ekonomik büyüme ve sosyal uyumda hayati öneme sahip olan eğitime büyük yatırım yapmaktadırlar. Eğitim Direktörlüğü, kişisel gelişime, sürdürülebilir ekonomik büyümeye ve sosyal uyuma katkıda bulunması amacıyla, üye ülkelerin kaliteli eğitim </w:t>
      </w:r>
      <w:proofErr w:type="gramStart"/>
      <w:r>
        <w:rPr>
          <w:rFonts w:ascii="Times New Roman" w:hAnsi="Times New Roman" w:cs="Times New Roman"/>
          <w:color w:val="121212"/>
          <w:sz w:val="24"/>
          <w:szCs w:val="24"/>
        </w:rPr>
        <w:t>imkanları</w:t>
      </w:r>
      <w:proofErr w:type="gramEnd"/>
      <w:r>
        <w:rPr>
          <w:rFonts w:ascii="Times New Roman" w:hAnsi="Times New Roman" w:cs="Times New Roman"/>
          <w:color w:val="121212"/>
          <w:sz w:val="24"/>
          <w:szCs w:val="24"/>
        </w:rPr>
        <w:t xml:space="preserve"> sağlamalarına yardımcı olmaktadır. Eğitim Direktörlüğü, aynı zamanda, üye ülkelere eğitim sistemlerinin karşılaştığı sorunlarla baş edebilmeleri için etkili politikalar oluşturmalarında ve uygulamalarında destek olmaktadır. Direktörlüğün çalışmaları, eğitim aracılığıyla kaliteli öğretimi teşvik etmek ve sosyal uyumu oluşturmak için eğitimin sonuçlarının nasıl değerlendirileceği ve geliştirileceği üzerinde odaklanmaktadır. Eğitim Direktörlüğü, eğitimin geleceğinin yanı sıra, küresel ekonominin ihtiyaçlarına cevap verecek şekilde yükseköğretim düzenlemeleri ve mesleki eğitim üzerinde de durmaktadır.</w:t>
      </w:r>
    </w:p>
    <w:p w:rsidR="00B826C0" w:rsidRDefault="00B826C0" w:rsidP="009532E5">
      <w:pPr>
        <w:shd w:val="clear" w:color="auto" w:fill="FFFFFF"/>
        <w:spacing w:after="150" w:line="240" w:lineRule="auto"/>
        <w:jc w:val="both"/>
        <w:rPr>
          <w:rFonts w:ascii="Times New Roman" w:hAnsi="Times New Roman" w:cs="Times New Roman"/>
          <w:color w:val="121212"/>
          <w:sz w:val="24"/>
          <w:szCs w:val="24"/>
        </w:rPr>
      </w:pPr>
      <w:r>
        <w:rPr>
          <w:rFonts w:ascii="Times New Roman" w:hAnsi="Times New Roman" w:cs="Times New Roman"/>
          <w:color w:val="121212"/>
          <w:sz w:val="24"/>
          <w:szCs w:val="24"/>
        </w:rPr>
        <w:t xml:space="preserve">Direktörlük, düzenli olarak üye olan ve olmayan ülkelerin eğitim sistemlerini incelemektedir. </w:t>
      </w:r>
    </w:p>
    <w:p w:rsidR="00B826C0" w:rsidRDefault="00B826C0" w:rsidP="009532E5">
      <w:pPr>
        <w:shd w:val="clear" w:color="auto" w:fill="FFFFFF"/>
        <w:spacing w:after="150" w:line="240" w:lineRule="auto"/>
        <w:jc w:val="both"/>
        <w:rPr>
          <w:rFonts w:ascii="Times New Roman" w:hAnsi="Times New Roman" w:cs="Times New Roman"/>
          <w:color w:val="121212"/>
          <w:sz w:val="24"/>
          <w:szCs w:val="24"/>
        </w:rPr>
      </w:pPr>
      <w:r>
        <w:rPr>
          <w:rFonts w:ascii="Times New Roman" w:hAnsi="Times New Roman" w:cs="Times New Roman"/>
          <w:color w:val="121212"/>
          <w:sz w:val="24"/>
          <w:szCs w:val="24"/>
        </w:rPr>
        <w:lastRenderedPageBreak/>
        <w:t>Eğitim ve uygulama sistemlerindeki ilerlemeler, istatistiksel bilgiler ve göstergeler Bir Bakışta Eğitim (</w:t>
      </w:r>
      <w:proofErr w:type="spellStart"/>
      <w:r>
        <w:rPr>
          <w:rFonts w:ascii="Times New Roman" w:hAnsi="Times New Roman" w:cs="Times New Roman"/>
          <w:color w:val="121212"/>
          <w:sz w:val="24"/>
          <w:szCs w:val="24"/>
        </w:rPr>
        <w:t>Education</w:t>
      </w:r>
      <w:proofErr w:type="spellEnd"/>
      <w:r>
        <w:rPr>
          <w:rFonts w:ascii="Times New Roman" w:hAnsi="Times New Roman" w:cs="Times New Roman"/>
          <w:color w:val="121212"/>
          <w:sz w:val="24"/>
          <w:szCs w:val="24"/>
        </w:rPr>
        <w:t xml:space="preserve"> at a </w:t>
      </w:r>
      <w:proofErr w:type="spellStart"/>
      <w:r>
        <w:rPr>
          <w:rFonts w:ascii="Times New Roman" w:hAnsi="Times New Roman" w:cs="Times New Roman"/>
          <w:color w:val="121212"/>
          <w:sz w:val="24"/>
          <w:szCs w:val="24"/>
        </w:rPr>
        <w:t>Glance</w:t>
      </w:r>
      <w:proofErr w:type="spellEnd"/>
      <w:r>
        <w:rPr>
          <w:rFonts w:ascii="Times New Roman" w:hAnsi="Times New Roman" w:cs="Times New Roman"/>
          <w:color w:val="121212"/>
          <w:sz w:val="24"/>
          <w:szCs w:val="24"/>
        </w:rPr>
        <w:t>) isimli yıllık bir yayında toplanmaktadır.</w:t>
      </w:r>
      <w:r>
        <w:rPr>
          <w:rFonts w:ascii="Times New Roman" w:hAnsi="Times New Roman" w:cs="Times New Roman"/>
          <w:sz w:val="24"/>
          <w:szCs w:val="24"/>
        </w:rPr>
        <w:t xml:space="preserve"> Bir Bakışta Eğitim, son olarak </w:t>
      </w:r>
      <w:r>
        <w:rPr>
          <w:rFonts w:ascii="Times New Roman" w:hAnsi="Times New Roman" w:cs="Times New Roman"/>
          <w:color w:val="121212"/>
          <w:sz w:val="24"/>
          <w:szCs w:val="24"/>
        </w:rPr>
        <w:t>2 Ekim 2022</w:t>
      </w:r>
      <w:r w:rsidR="001312F3">
        <w:rPr>
          <w:rFonts w:ascii="Times New Roman" w:hAnsi="Times New Roman" w:cs="Times New Roman"/>
          <w:color w:val="121212"/>
          <w:sz w:val="24"/>
          <w:szCs w:val="24"/>
        </w:rPr>
        <w:t xml:space="preserve"> tarihinde</w:t>
      </w:r>
      <w:r>
        <w:rPr>
          <w:rFonts w:ascii="Times New Roman" w:hAnsi="Times New Roman" w:cs="Times New Roman"/>
          <w:color w:val="121212"/>
          <w:sz w:val="24"/>
          <w:szCs w:val="24"/>
        </w:rPr>
        <w:t xml:space="preserve"> yayınlanmıştır. </w:t>
      </w:r>
    </w:p>
    <w:p w:rsidR="00B826C0" w:rsidRDefault="00B826C0" w:rsidP="009532E5">
      <w:pPr>
        <w:shd w:val="clear" w:color="auto" w:fill="FFFFFF"/>
        <w:spacing w:after="150" w:line="240" w:lineRule="auto"/>
        <w:jc w:val="both"/>
        <w:rPr>
          <w:rFonts w:ascii="Times New Roman" w:hAnsi="Times New Roman" w:cs="Times New Roman"/>
          <w:color w:val="121212"/>
          <w:sz w:val="24"/>
          <w:szCs w:val="24"/>
        </w:rPr>
      </w:pPr>
      <w:r>
        <w:rPr>
          <w:rFonts w:ascii="Times New Roman" w:hAnsi="Times New Roman" w:cs="Times New Roman"/>
          <w:color w:val="121212"/>
          <w:sz w:val="24"/>
          <w:szCs w:val="24"/>
        </w:rPr>
        <w:t>2021 yılı “Eğitim Politikası Görünümü” (</w:t>
      </w:r>
      <w:proofErr w:type="spellStart"/>
      <w:r>
        <w:rPr>
          <w:rFonts w:ascii="Times New Roman" w:hAnsi="Times New Roman" w:cs="Times New Roman"/>
          <w:color w:val="121212"/>
          <w:sz w:val="24"/>
          <w:szCs w:val="24"/>
        </w:rPr>
        <w:t>Education</w:t>
      </w:r>
      <w:proofErr w:type="spellEnd"/>
      <w:r>
        <w:rPr>
          <w:rFonts w:ascii="Times New Roman" w:hAnsi="Times New Roman" w:cs="Times New Roman"/>
          <w:color w:val="121212"/>
          <w:sz w:val="24"/>
          <w:szCs w:val="24"/>
        </w:rPr>
        <w:t xml:space="preserve"> </w:t>
      </w:r>
      <w:proofErr w:type="spellStart"/>
      <w:r>
        <w:rPr>
          <w:rFonts w:ascii="Times New Roman" w:hAnsi="Times New Roman" w:cs="Times New Roman"/>
          <w:color w:val="121212"/>
          <w:sz w:val="24"/>
          <w:szCs w:val="24"/>
        </w:rPr>
        <w:t>Policy</w:t>
      </w:r>
      <w:proofErr w:type="spellEnd"/>
      <w:r>
        <w:rPr>
          <w:rFonts w:ascii="Times New Roman" w:hAnsi="Times New Roman" w:cs="Times New Roman"/>
          <w:color w:val="121212"/>
          <w:sz w:val="24"/>
          <w:szCs w:val="24"/>
        </w:rPr>
        <w:t xml:space="preserve"> Outlook) raporu 22 Kasım 2021 tarihinde yayımlanmıştır. Eğitim Politikasında Duyarlılık ve Dayanıklılık Çerçevesi temasıyla yayımlanan rapor, zorluklar karşısında uyum sağlayan ekosistemler inşa etmenin yanı sıra endüstriyel toplumlardan sanayi sonrası toplumlara doğru süregelen evrimi yönlendirmek amacıyla politika yapıcıları desteklemeyi amaçlamaktadır. Rapor, dayanıklı öğrenenler, dayanıklı öğrenme ortamları ve dayanıklı eğitim sistemlerinin somut, aktarılabilir ve eyleme geçirilebilir tanımlarını oluşturmaya çalışmaktadır.</w:t>
      </w:r>
    </w:p>
    <w:p w:rsidR="00B826C0" w:rsidRDefault="00B826C0" w:rsidP="009532E5">
      <w:pPr>
        <w:shd w:val="clear" w:color="auto" w:fill="FFFFFF"/>
        <w:spacing w:after="150" w:line="240" w:lineRule="auto"/>
        <w:jc w:val="both"/>
        <w:rPr>
          <w:rFonts w:ascii="Times New Roman" w:hAnsi="Times New Roman" w:cs="Times New Roman"/>
          <w:color w:val="121212"/>
          <w:sz w:val="24"/>
          <w:szCs w:val="24"/>
        </w:rPr>
      </w:pPr>
      <w:r>
        <w:rPr>
          <w:rFonts w:ascii="Times New Roman" w:hAnsi="Times New Roman" w:cs="Times New Roman"/>
          <w:color w:val="121212"/>
          <w:sz w:val="24"/>
          <w:szCs w:val="24"/>
        </w:rPr>
        <w:t>Eğitimdeki uzun vadeli eğilimlerin ve yeniliklerin incelenmesi Eğitim Yenilik ve Araştırma Merkezi’nin (CERI) görev alanındadır.</w:t>
      </w:r>
    </w:p>
    <w:p w:rsidR="009532E5" w:rsidRDefault="00BA1CE0" w:rsidP="009532E5">
      <w:pPr>
        <w:shd w:val="clear" w:color="auto" w:fill="FFFFFF"/>
        <w:spacing w:after="150" w:line="240" w:lineRule="auto"/>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b/>
          <w:bCs/>
          <w:color w:val="121212"/>
          <w:sz w:val="24"/>
          <w:szCs w:val="24"/>
          <w:lang w:eastAsia="tr-TR"/>
        </w:rPr>
        <w:t>Eğitim Politikaları Komitesi (</w:t>
      </w:r>
      <w:proofErr w:type="spellStart"/>
      <w:r w:rsidRPr="005B6791">
        <w:rPr>
          <w:rFonts w:ascii="Times New Roman" w:eastAsia="Times New Roman" w:hAnsi="Times New Roman" w:cs="Times New Roman"/>
          <w:b/>
          <w:bCs/>
          <w:color w:val="121212"/>
          <w:sz w:val="24"/>
          <w:szCs w:val="24"/>
          <w:lang w:eastAsia="tr-TR"/>
        </w:rPr>
        <w:t>Education</w:t>
      </w:r>
      <w:proofErr w:type="spellEnd"/>
      <w:r w:rsidRPr="005B6791">
        <w:rPr>
          <w:rFonts w:ascii="Times New Roman" w:eastAsia="Times New Roman" w:hAnsi="Times New Roman" w:cs="Times New Roman"/>
          <w:b/>
          <w:bCs/>
          <w:color w:val="121212"/>
          <w:sz w:val="24"/>
          <w:szCs w:val="24"/>
          <w:lang w:eastAsia="tr-TR"/>
        </w:rPr>
        <w:t xml:space="preserve"> </w:t>
      </w:r>
      <w:proofErr w:type="spellStart"/>
      <w:r w:rsidRPr="005B6791">
        <w:rPr>
          <w:rFonts w:ascii="Times New Roman" w:eastAsia="Times New Roman" w:hAnsi="Times New Roman" w:cs="Times New Roman"/>
          <w:b/>
          <w:bCs/>
          <w:color w:val="121212"/>
          <w:sz w:val="24"/>
          <w:szCs w:val="24"/>
          <w:lang w:eastAsia="tr-TR"/>
        </w:rPr>
        <w:t>Policy</w:t>
      </w:r>
      <w:proofErr w:type="spellEnd"/>
      <w:r w:rsidRPr="005B6791">
        <w:rPr>
          <w:rFonts w:ascii="Times New Roman" w:eastAsia="Times New Roman" w:hAnsi="Times New Roman" w:cs="Times New Roman"/>
          <w:b/>
          <w:bCs/>
          <w:color w:val="121212"/>
          <w:sz w:val="24"/>
          <w:szCs w:val="24"/>
          <w:lang w:eastAsia="tr-TR"/>
        </w:rPr>
        <w:t xml:space="preserve"> </w:t>
      </w:r>
      <w:proofErr w:type="spellStart"/>
      <w:r w:rsidRPr="005B6791">
        <w:rPr>
          <w:rFonts w:ascii="Times New Roman" w:eastAsia="Times New Roman" w:hAnsi="Times New Roman" w:cs="Times New Roman"/>
          <w:b/>
          <w:bCs/>
          <w:color w:val="121212"/>
          <w:sz w:val="24"/>
          <w:szCs w:val="24"/>
          <w:lang w:eastAsia="tr-TR"/>
        </w:rPr>
        <w:t>Committee</w:t>
      </w:r>
      <w:proofErr w:type="spellEnd"/>
      <w:r w:rsidRPr="005B6791">
        <w:rPr>
          <w:rFonts w:ascii="Times New Roman" w:eastAsia="Times New Roman" w:hAnsi="Times New Roman" w:cs="Times New Roman"/>
          <w:b/>
          <w:bCs/>
          <w:color w:val="121212"/>
          <w:sz w:val="24"/>
          <w:szCs w:val="24"/>
          <w:lang w:eastAsia="tr-TR"/>
        </w:rPr>
        <w:t>, EDPC)</w:t>
      </w:r>
      <w:r w:rsidRPr="005B6791">
        <w:rPr>
          <w:rFonts w:ascii="Times New Roman" w:eastAsia="Times New Roman" w:hAnsi="Times New Roman" w:cs="Times New Roman"/>
          <w:b/>
          <w:bCs/>
          <w:color w:val="121212"/>
          <w:sz w:val="24"/>
          <w:szCs w:val="24"/>
          <w:lang w:eastAsia="tr-TR"/>
        </w:rPr>
        <w:br/>
      </w:r>
    </w:p>
    <w:p w:rsidR="00B826C0" w:rsidRPr="00965A57" w:rsidRDefault="00B826C0" w:rsidP="009532E5">
      <w:pPr>
        <w:shd w:val="clear" w:color="auto" w:fill="FFFFFF"/>
        <w:spacing w:after="150" w:line="240" w:lineRule="auto"/>
        <w:jc w:val="both"/>
        <w:rPr>
          <w:rFonts w:ascii="Times New Roman" w:eastAsia="Times New Roman" w:hAnsi="Times New Roman" w:cs="Times New Roman"/>
          <w:color w:val="121212"/>
          <w:sz w:val="24"/>
          <w:szCs w:val="24"/>
          <w:lang w:eastAsia="tr-TR"/>
        </w:rPr>
      </w:pPr>
      <w:r>
        <w:rPr>
          <w:rFonts w:ascii="Times New Roman" w:hAnsi="Times New Roman" w:cs="Times New Roman"/>
          <w:color w:val="121212"/>
          <w:sz w:val="24"/>
          <w:szCs w:val="24"/>
        </w:rPr>
        <w:t>Modern bilgi ekonomilerinin gelişmesi eğitim politikalarına verilen önemi de arttırmıştır. Eğitim Politikaları Komitesi’nin çalışmaları da bu anlayıştan yola çıkmakta ve kişisel gelişim, sürdürülebilir ekonomik büyüme ve sosyal uyuma katkıda bulunacak kaliteli eğitim yöntemlerinin belirlenmesine, ayrıca eğitim sistemlerinde karşılaşılan sorunların çözümü konusunda etkili politikalar oluşturulmasına ve uygulanmasına rehberlik etmeyi amaçlamaktadır.</w:t>
      </w:r>
    </w:p>
    <w:p w:rsidR="00B826C0" w:rsidRDefault="00B826C0" w:rsidP="009532E5">
      <w:pPr>
        <w:shd w:val="clear" w:color="auto" w:fill="FFFFFF"/>
        <w:spacing w:after="150" w:line="240" w:lineRule="auto"/>
        <w:jc w:val="both"/>
        <w:rPr>
          <w:rFonts w:ascii="Times New Roman" w:hAnsi="Times New Roman" w:cs="Times New Roman"/>
          <w:color w:val="121212"/>
          <w:sz w:val="24"/>
          <w:szCs w:val="24"/>
        </w:rPr>
      </w:pPr>
      <w:r>
        <w:rPr>
          <w:rFonts w:ascii="Times New Roman" w:hAnsi="Times New Roman" w:cs="Times New Roman"/>
          <w:color w:val="121212"/>
          <w:sz w:val="24"/>
          <w:szCs w:val="24"/>
        </w:rPr>
        <w:t xml:space="preserve">Komitenin çalışmaları, eğitimi sadece okul çağıyla sınırlı bir süreç olarak görmeyen, aksine eğitimi yaşam boyu devam eden bir faaliyet olarak algılayan bir temelde yürütülmektedir. Bu çerçevede, okul öncesi ve okul çağı eğitimin, ayrıca eğitimin sosyal sonuçlarının kişiler ve dolayısıyla ülke ekonomileri üzerindeki etkisi ve eğitimde fırsat eşitliğinin incelendiği projeler tasarlanmakta ve yürütülmektedir. Yükseköğrenim, mesleki eğitim, engelli öğrencilerin ve özel ihtiyaç sahiplerinin eğitimi konuları da Eğitim Politikaları Komitesi’nin önem atfettiği konulardır. </w:t>
      </w:r>
      <w:proofErr w:type="spellStart"/>
      <w:r>
        <w:rPr>
          <w:rFonts w:ascii="Times New Roman" w:hAnsi="Times New Roman" w:cs="Times New Roman"/>
          <w:color w:val="121212"/>
          <w:sz w:val="24"/>
          <w:szCs w:val="24"/>
        </w:rPr>
        <w:t>Pandeminin</w:t>
      </w:r>
      <w:proofErr w:type="spellEnd"/>
      <w:r>
        <w:rPr>
          <w:rFonts w:ascii="Times New Roman" w:hAnsi="Times New Roman" w:cs="Times New Roman"/>
          <w:color w:val="121212"/>
          <w:sz w:val="24"/>
          <w:szCs w:val="24"/>
        </w:rPr>
        <w:t xml:space="preserve"> eğitim hayatı üzerindeki etkilerinin aşılması, dijitalleşmenin </w:t>
      </w:r>
      <w:proofErr w:type="gramStart"/>
      <w:r>
        <w:rPr>
          <w:rFonts w:ascii="Times New Roman" w:hAnsi="Times New Roman" w:cs="Times New Roman"/>
          <w:color w:val="121212"/>
          <w:sz w:val="24"/>
          <w:szCs w:val="24"/>
        </w:rPr>
        <w:t>imkanlarından</w:t>
      </w:r>
      <w:proofErr w:type="gramEnd"/>
      <w:r>
        <w:rPr>
          <w:rFonts w:ascii="Times New Roman" w:hAnsi="Times New Roman" w:cs="Times New Roman"/>
          <w:color w:val="121212"/>
          <w:sz w:val="24"/>
          <w:szCs w:val="24"/>
        </w:rPr>
        <w:t xml:space="preserve"> eğitim hayatında yararlanılması, Ukrayna’daki savaş nedeniyle başka ülkelere kaçmak zorunda kalan Ukraynalı öğretmen ve öğrencilerin durumları da Eğitim Politikaları Komitesi’nin üzerinde durduğu konular olmuştur.</w:t>
      </w:r>
    </w:p>
    <w:p w:rsidR="00B826C0" w:rsidRDefault="00B826C0" w:rsidP="009532E5">
      <w:pPr>
        <w:shd w:val="clear" w:color="auto" w:fill="FFFFFF"/>
        <w:spacing w:after="150" w:line="240" w:lineRule="auto"/>
        <w:jc w:val="both"/>
        <w:rPr>
          <w:rFonts w:ascii="Times New Roman" w:hAnsi="Times New Roman" w:cs="Times New Roman"/>
          <w:color w:val="121212"/>
          <w:sz w:val="24"/>
          <w:szCs w:val="24"/>
        </w:rPr>
      </w:pPr>
      <w:r>
        <w:rPr>
          <w:rFonts w:ascii="Times New Roman" w:hAnsi="Times New Roman" w:cs="Times New Roman"/>
          <w:color w:val="121212"/>
          <w:sz w:val="24"/>
          <w:szCs w:val="24"/>
        </w:rPr>
        <w:t>Eğitim Politikaları Komitesi’nin Eğitim Bakanları düzeyindeki toplantısı 12 yıl aradan sonra  7-8 Aralık 2022 tarih</w:t>
      </w:r>
      <w:r w:rsidR="001312F3">
        <w:rPr>
          <w:rFonts w:ascii="Times New Roman" w:hAnsi="Times New Roman" w:cs="Times New Roman"/>
          <w:color w:val="121212"/>
          <w:sz w:val="24"/>
          <w:szCs w:val="24"/>
        </w:rPr>
        <w:t>ler</w:t>
      </w:r>
      <w:r>
        <w:rPr>
          <w:rFonts w:ascii="Times New Roman" w:hAnsi="Times New Roman" w:cs="Times New Roman"/>
          <w:color w:val="121212"/>
          <w:sz w:val="24"/>
          <w:szCs w:val="24"/>
        </w:rPr>
        <w:t>inde “Eğitim Yoluyla Kapsayıcı ve Eşitlikçi Toplumları Yeniden İnşa Etmek” temasıyla yapılmış ve “</w:t>
      </w:r>
      <w:proofErr w:type="spellStart"/>
      <w:r>
        <w:rPr>
          <w:rFonts w:ascii="Times New Roman" w:hAnsi="Times New Roman" w:cs="Times New Roman"/>
          <w:i/>
          <w:iCs/>
          <w:color w:val="121212"/>
          <w:sz w:val="24"/>
          <w:szCs w:val="24"/>
        </w:rPr>
        <w:t>Declaration</w:t>
      </w:r>
      <w:proofErr w:type="spellEnd"/>
      <w:r>
        <w:rPr>
          <w:rFonts w:ascii="Times New Roman" w:hAnsi="Times New Roman" w:cs="Times New Roman"/>
          <w:i/>
          <w:iCs/>
          <w:color w:val="121212"/>
          <w:sz w:val="24"/>
          <w:szCs w:val="24"/>
        </w:rPr>
        <w:t xml:space="preserve"> on </w:t>
      </w:r>
      <w:proofErr w:type="spellStart"/>
      <w:r>
        <w:rPr>
          <w:rFonts w:ascii="Times New Roman" w:hAnsi="Times New Roman" w:cs="Times New Roman"/>
          <w:i/>
          <w:iCs/>
          <w:color w:val="121212"/>
          <w:sz w:val="24"/>
          <w:szCs w:val="24"/>
        </w:rPr>
        <w:t>Building</w:t>
      </w:r>
      <w:proofErr w:type="spellEnd"/>
      <w:r>
        <w:rPr>
          <w:rFonts w:ascii="Times New Roman" w:hAnsi="Times New Roman" w:cs="Times New Roman"/>
          <w:i/>
          <w:iCs/>
          <w:color w:val="121212"/>
          <w:sz w:val="24"/>
          <w:szCs w:val="24"/>
        </w:rPr>
        <w:t xml:space="preserve"> </w:t>
      </w:r>
      <w:proofErr w:type="spellStart"/>
      <w:r>
        <w:rPr>
          <w:rFonts w:ascii="Times New Roman" w:hAnsi="Times New Roman" w:cs="Times New Roman"/>
          <w:i/>
          <w:iCs/>
          <w:color w:val="121212"/>
          <w:sz w:val="24"/>
          <w:szCs w:val="24"/>
        </w:rPr>
        <w:t>Equitable</w:t>
      </w:r>
      <w:proofErr w:type="spellEnd"/>
      <w:r>
        <w:rPr>
          <w:rFonts w:ascii="Times New Roman" w:hAnsi="Times New Roman" w:cs="Times New Roman"/>
          <w:i/>
          <w:iCs/>
          <w:color w:val="121212"/>
          <w:sz w:val="24"/>
          <w:szCs w:val="24"/>
        </w:rPr>
        <w:t xml:space="preserve"> </w:t>
      </w:r>
      <w:proofErr w:type="spellStart"/>
      <w:r>
        <w:rPr>
          <w:rFonts w:ascii="Times New Roman" w:hAnsi="Times New Roman" w:cs="Times New Roman"/>
          <w:i/>
          <w:iCs/>
          <w:color w:val="121212"/>
          <w:sz w:val="24"/>
          <w:szCs w:val="24"/>
        </w:rPr>
        <w:t>Societies</w:t>
      </w:r>
      <w:proofErr w:type="spellEnd"/>
      <w:r>
        <w:rPr>
          <w:rFonts w:ascii="Times New Roman" w:hAnsi="Times New Roman" w:cs="Times New Roman"/>
          <w:i/>
          <w:iCs/>
          <w:color w:val="121212"/>
          <w:sz w:val="24"/>
          <w:szCs w:val="24"/>
        </w:rPr>
        <w:t xml:space="preserve"> Through </w:t>
      </w:r>
      <w:proofErr w:type="spellStart"/>
      <w:r>
        <w:rPr>
          <w:rFonts w:ascii="Times New Roman" w:hAnsi="Times New Roman" w:cs="Times New Roman"/>
          <w:i/>
          <w:iCs/>
          <w:color w:val="121212"/>
          <w:sz w:val="24"/>
          <w:szCs w:val="24"/>
        </w:rPr>
        <w:t>Education</w:t>
      </w:r>
      <w:proofErr w:type="spellEnd"/>
      <w:r>
        <w:rPr>
          <w:rFonts w:ascii="Times New Roman" w:hAnsi="Times New Roman" w:cs="Times New Roman"/>
          <w:color w:val="121212"/>
          <w:sz w:val="24"/>
          <w:szCs w:val="24"/>
        </w:rPr>
        <w:t xml:space="preserve">” başlıklı Bildiri kabul edilmiştir. </w:t>
      </w:r>
    </w:p>
    <w:p w:rsidR="00B826C0" w:rsidRDefault="00B826C0" w:rsidP="009532E5">
      <w:pPr>
        <w:shd w:val="clear" w:color="auto" w:fill="FFFFFF"/>
        <w:spacing w:after="150" w:line="240" w:lineRule="auto"/>
        <w:jc w:val="both"/>
        <w:rPr>
          <w:rFonts w:ascii="Times New Roman" w:hAnsi="Times New Roman" w:cs="Times New Roman"/>
          <w:color w:val="121212"/>
          <w:sz w:val="24"/>
          <w:szCs w:val="24"/>
        </w:rPr>
      </w:pPr>
      <w:r>
        <w:rPr>
          <w:rFonts w:ascii="Times New Roman" w:hAnsi="Times New Roman" w:cs="Times New Roman"/>
          <w:color w:val="121212"/>
          <w:sz w:val="24"/>
          <w:szCs w:val="24"/>
        </w:rPr>
        <w:t xml:space="preserve">Eğitim Politikaları Komitesi’nin en önemli çalışmalarından biri PISA olarak anılan “Uluslararası Öğrenci Değerlendirme </w:t>
      </w:r>
      <w:proofErr w:type="spellStart"/>
      <w:r>
        <w:rPr>
          <w:rFonts w:ascii="Times New Roman" w:hAnsi="Times New Roman" w:cs="Times New Roman"/>
          <w:color w:val="121212"/>
          <w:sz w:val="24"/>
          <w:szCs w:val="24"/>
        </w:rPr>
        <w:t>Programı”dır</w:t>
      </w:r>
      <w:proofErr w:type="spellEnd"/>
      <w:r>
        <w:rPr>
          <w:rFonts w:ascii="Times New Roman" w:hAnsi="Times New Roman" w:cs="Times New Roman"/>
          <w:color w:val="121212"/>
          <w:sz w:val="24"/>
          <w:szCs w:val="24"/>
        </w:rPr>
        <w:t xml:space="preserve">. OECD’nin eğitim alanındaki çalışmalarında kullanılan istatistiksel verilerin, üye ülkelerin eğitim politikalarının geliştirilmesi çalışmalarına daha fazla katkı sağlayacak yönde iyileştirilmesi amacıyla başlatılan </w:t>
      </w:r>
      <w:proofErr w:type="spellStart"/>
      <w:r>
        <w:rPr>
          <w:rFonts w:ascii="Times New Roman" w:hAnsi="Times New Roman" w:cs="Times New Roman"/>
          <w:color w:val="121212"/>
          <w:sz w:val="24"/>
          <w:szCs w:val="24"/>
        </w:rPr>
        <w:t>sözkonusu</w:t>
      </w:r>
      <w:proofErr w:type="spellEnd"/>
      <w:r>
        <w:rPr>
          <w:rFonts w:ascii="Times New Roman" w:hAnsi="Times New Roman" w:cs="Times New Roman"/>
          <w:color w:val="121212"/>
          <w:sz w:val="24"/>
          <w:szCs w:val="24"/>
        </w:rPr>
        <w:t xml:space="preserve"> eğitim araştırmasının sonuçları, zorunlu eğitimini tamamlamış öğrencilerin sosyal hayata katılmaya ne derecede hazır olduklarını ortaya koymakta ve uygulandığı ülkelerin Hükümetlerine kılavuzluk etmektedir.</w:t>
      </w:r>
    </w:p>
    <w:p w:rsidR="00B826C0" w:rsidRDefault="00B826C0" w:rsidP="009532E5">
      <w:pPr>
        <w:shd w:val="clear" w:color="auto" w:fill="FFFFFF"/>
        <w:spacing w:after="150" w:line="240" w:lineRule="auto"/>
        <w:jc w:val="both"/>
        <w:rPr>
          <w:rFonts w:ascii="Times New Roman" w:hAnsi="Times New Roman" w:cs="Times New Roman"/>
          <w:sz w:val="24"/>
          <w:szCs w:val="24"/>
          <w:lang w:eastAsia="hi-IN"/>
        </w:rPr>
      </w:pPr>
      <w:r>
        <w:rPr>
          <w:rFonts w:ascii="Times New Roman" w:hAnsi="Times New Roman" w:cs="Times New Roman"/>
          <w:color w:val="121212"/>
          <w:sz w:val="24"/>
          <w:szCs w:val="24"/>
        </w:rPr>
        <w:t xml:space="preserve">PISA, 7. sınıfta veya üstü seviyede olan 15 yaşındaki öğrencilerin matematik, okuma ve fen bilimlerindeki bilgi ve becerilerini ölçen, bu alandaki en kapsamlı uluslararası çalışmadır. Üç yılda bir, her ülkede ortalama 150 okul ve 4.500 öğrencinin örneklem alınması yoluyla gerçekleştirilmektedir. PISA testleri 2000, 2003, 2006, 2009, 2012, 2015 ve son olarak 2018 </w:t>
      </w:r>
      <w:r>
        <w:rPr>
          <w:rFonts w:ascii="Times New Roman" w:hAnsi="Times New Roman" w:cs="Times New Roman"/>
          <w:color w:val="121212"/>
          <w:sz w:val="24"/>
          <w:szCs w:val="24"/>
        </w:rPr>
        <w:lastRenderedPageBreak/>
        <w:t>yıllarında gerçekleştirilmiştir. Her üç yılda, yukarıda sözü edilen üç alandan birine odaklanılmaktadır. Bir sonraki PISA 2025 yılında yapılacaktır.</w:t>
      </w:r>
    </w:p>
    <w:p w:rsidR="00B826C0" w:rsidRDefault="00B826C0" w:rsidP="009532E5">
      <w:pPr>
        <w:spacing w:line="240" w:lineRule="auto"/>
        <w:jc w:val="both"/>
        <w:rPr>
          <w:rFonts w:ascii="Times New Roman" w:hAnsi="Times New Roman" w:cs="Times New Roman"/>
          <w:sz w:val="24"/>
          <w:szCs w:val="24"/>
          <w:lang w:eastAsia="hi-IN"/>
        </w:rPr>
      </w:pPr>
      <w:r>
        <w:rPr>
          <w:rFonts w:ascii="Times New Roman" w:hAnsi="Times New Roman" w:cs="Times New Roman"/>
          <w:sz w:val="24"/>
          <w:szCs w:val="24"/>
          <w:lang w:eastAsia="hi-IN"/>
        </w:rPr>
        <w:t xml:space="preserve">PISA 2018 yılı sonuçları 3 Aralık 2019 tarihinde açıklanmıştır.  Raporun dördüncü, beşinci ve altıncı bölümleri ise 2020 Mayıs, Eylül ve Ekim aylarında kamuoyuna açıklanmıştır.  Raporda Türkiye, OECD ülkeleri arasında 2015 yılına kıyasla, okuma becerileri, fen ve matematik alanlarının her üçünde de performansını önemli derecede artıran üç ülkeden birisi olmuştur. </w:t>
      </w:r>
    </w:p>
    <w:p w:rsidR="00B826C0" w:rsidRDefault="00B826C0" w:rsidP="009532E5">
      <w:pPr>
        <w:spacing w:line="240" w:lineRule="auto"/>
        <w:jc w:val="both"/>
        <w:rPr>
          <w:rFonts w:ascii="Times New Roman" w:hAnsi="Times New Roman" w:cs="Times New Roman"/>
          <w:sz w:val="24"/>
          <w:szCs w:val="24"/>
          <w:lang w:eastAsia="hi-IN"/>
        </w:rPr>
      </w:pPr>
      <w:r>
        <w:rPr>
          <w:rFonts w:ascii="Times New Roman" w:hAnsi="Times New Roman" w:cs="Times New Roman"/>
          <w:sz w:val="24"/>
          <w:szCs w:val="24"/>
          <w:lang w:eastAsia="hi-IN"/>
        </w:rPr>
        <w:t>PISA Yönetim Kurulu (</w:t>
      </w:r>
      <w:proofErr w:type="spellStart"/>
      <w:r>
        <w:rPr>
          <w:rFonts w:ascii="Times New Roman" w:hAnsi="Times New Roman" w:cs="Times New Roman"/>
          <w:sz w:val="24"/>
          <w:szCs w:val="24"/>
          <w:lang w:eastAsia="hi-IN"/>
        </w:rPr>
        <w:t>Governing</w:t>
      </w:r>
      <w:proofErr w:type="spellEnd"/>
      <w:r>
        <w:rPr>
          <w:rFonts w:ascii="Times New Roman" w:hAnsi="Times New Roman" w:cs="Times New Roman"/>
          <w:sz w:val="24"/>
          <w:szCs w:val="24"/>
          <w:lang w:eastAsia="hi-IN"/>
        </w:rPr>
        <w:t xml:space="preserve"> Board) toplantılarında Türkiye’yi Milli Eğitim Bakanlığı temsil etmektedir. Geçtiğimiz dönemde  toplantılarda, PISA araştırması tasarımının COVID-19 krizine uyarlanması, COVID-19 krizinin PISA bağlamındaki etkileri, </w:t>
      </w:r>
      <w:proofErr w:type="spellStart"/>
      <w:r>
        <w:rPr>
          <w:rFonts w:ascii="Times New Roman" w:hAnsi="Times New Roman" w:cs="Times New Roman"/>
          <w:sz w:val="24"/>
          <w:szCs w:val="24"/>
          <w:lang w:eastAsia="hi-IN"/>
        </w:rPr>
        <w:t>PISA'da</w:t>
      </w:r>
      <w:proofErr w:type="spellEnd"/>
      <w:r>
        <w:rPr>
          <w:rFonts w:ascii="Times New Roman" w:hAnsi="Times New Roman" w:cs="Times New Roman"/>
          <w:sz w:val="24"/>
          <w:szCs w:val="24"/>
          <w:lang w:eastAsia="hi-IN"/>
        </w:rPr>
        <w:t xml:space="preserve"> gelecekte kullanılabilecek yenilikçi alanlar, PISA 2025 Dijital Dünyada Öğrenim ve PISA teknik standartlarına ilişkin dış değerlendirmeden çıkan sonuçlar ele alınmıştır. </w:t>
      </w:r>
      <w:proofErr w:type="spellStart"/>
      <w:r>
        <w:rPr>
          <w:rFonts w:ascii="Times New Roman" w:hAnsi="Times New Roman" w:cs="Times New Roman"/>
          <w:sz w:val="24"/>
          <w:szCs w:val="24"/>
          <w:lang w:eastAsia="hi-IN"/>
        </w:rPr>
        <w:t>PISA'nın</w:t>
      </w:r>
      <w:proofErr w:type="spellEnd"/>
      <w:r>
        <w:rPr>
          <w:rFonts w:ascii="Times New Roman" w:hAnsi="Times New Roman" w:cs="Times New Roman"/>
          <w:sz w:val="24"/>
          <w:szCs w:val="24"/>
          <w:lang w:eastAsia="hi-IN"/>
        </w:rPr>
        <w:t xml:space="preserve"> 2025'den sonra hangi sıklıkla yapılacağına dair istişareler de yapılmış, (A) PISA araştırmasının ana alanlar ile ikincil alanlarda 150 okuldan oluşan örneklemle üç yılda bir yapılması uygulamasına devam edilmesi, (B) araştırmanın dengeli bir tasarımla ve 170 okuldan oluşan örneklemle dört yılda bir yapılması seçenekleri değerlendirilmiştir.</w:t>
      </w:r>
    </w:p>
    <w:p w:rsidR="00B826C0" w:rsidRDefault="00B826C0" w:rsidP="009532E5">
      <w:pPr>
        <w:shd w:val="clear" w:color="auto" w:fill="FFFFFF"/>
        <w:spacing w:after="150" w:line="240" w:lineRule="auto"/>
        <w:jc w:val="both"/>
        <w:rPr>
          <w:rFonts w:ascii="Times New Roman" w:hAnsi="Times New Roman" w:cs="Times New Roman"/>
          <w:color w:val="121212"/>
          <w:sz w:val="24"/>
          <w:szCs w:val="24"/>
          <w:lang w:eastAsia="tr-TR"/>
        </w:rPr>
      </w:pPr>
      <w:r>
        <w:rPr>
          <w:rFonts w:ascii="Times New Roman" w:hAnsi="Times New Roman" w:cs="Times New Roman"/>
          <w:color w:val="121212"/>
          <w:sz w:val="24"/>
          <w:szCs w:val="24"/>
        </w:rPr>
        <w:t>TALIS (</w:t>
      </w:r>
      <w:proofErr w:type="spellStart"/>
      <w:r>
        <w:rPr>
          <w:rFonts w:ascii="Times New Roman" w:hAnsi="Times New Roman" w:cs="Times New Roman"/>
          <w:color w:val="121212"/>
          <w:sz w:val="24"/>
          <w:szCs w:val="24"/>
        </w:rPr>
        <w:t>Programme</w:t>
      </w:r>
      <w:proofErr w:type="spellEnd"/>
      <w:r>
        <w:rPr>
          <w:rFonts w:ascii="Times New Roman" w:hAnsi="Times New Roman" w:cs="Times New Roman"/>
          <w:color w:val="121212"/>
          <w:sz w:val="24"/>
          <w:szCs w:val="24"/>
        </w:rPr>
        <w:t xml:space="preserve"> </w:t>
      </w:r>
      <w:proofErr w:type="spellStart"/>
      <w:r>
        <w:rPr>
          <w:rFonts w:ascii="Times New Roman" w:hAnsi="Times New Roman" w:cs="Times New Roman"/>
          <w:color w:val="121212"/>
          <w:sz w:val="24"/>
          <w:szCs w:val="24"/>
        </w:rPr>
        <w:t>for</w:t>
      </w:r>
      <w:proofErr w:type="spellEnd"/>
      <w:r>
        <w:rPr>
          <w:rFonts w:ascii="Times New Roman" w:hAnsi="Times New Roman" w:cs="Times New Roman"/>
          <w:color w:val="121212"/>
          <w:sz w:val="24"/>
          <w:szCs w:val="24"/>
        </w:rPr>
        <w:t xml:space="preserve"> </w:t>
      </w:r>
      <w:proofErr w:type="spellStart"/>
      <w:r>
        <w:rPr>
          <w:rFonts w:ascii="Times New Roman" w:hAnsi="Times New Roman" w:cs="Times New Roman"/>
          <w:color w:val="121212"/>
          <w:sz w:val="24"/>
          <w:szCs w:val="24"/>
        </w:rPr>
        <w:t>Teaching</w:t>
      </w:r>
      <w:proofErr w:type="spellEnd"/>
      <w:r>
        <w:rPr>
          <w:rFonts w:ascii="Times New Roman" w:hAnsi="Times New Roman" w:cs="Times New Roman"/>
          <w:color w:val="121212"/>
          <w:sz w:val="24"/>
          <w:szCs w:val="24"/>
        </w:rPr>
        <w:t xml:space="preserve"> </w:t>
      </w:r>
      <w:proofErr w:type="spellStart"/>
      <w:r>
        <w:rPr>
          <w:rFonts w:ascii="Times New Roman" w:hAnsi="Times New Roman" w:cs="Times New Roman"/>
          <w:color w:val="121212"/>
          <w:sz w:val="24"/>
          <w:szCs w:val="24"/>
        </w:rPr>
        <w:t>and</w:t>
      </w:r>
      <w:proofErr w:type="spellEnd"/>
      <w:r>
        <w:rPr>
          <w:rFonts w:ascii="Times New Roman" w:hAnsi="Times New Roman" w:cs="Times New Roman"/>
          <w:color w:val="121212"/>
          <w:sz w:val="24"/>
          <w:szCs w:val="24"/>
        </w:rPr>
        <w:t xml:space="preserve"> Learning International </w:t>
      </w:r>
      <w:proofErr w:type="spellStart"/>
      <w:r>
        <w:rPr>
          <w:rFonts w:ascii="Times New Roman" w:hAnsi="Times New Roman" w:cs="Times New Roman"/>
          <w:color w:val="121212"/>
          <w:sz w:val="24"/>
          <w:szCs w:val="24"/>
        </w:rPr>
        <w:t>Survey</w:t>
      </w:r>
      <w:proofErr w:type="spellEnd"/>
      <w:r>
        <w:rPr>
          <w:rFonts w:ascii="Times New Roman" w:hAnsi="Times New Roman" w:cs="Times New Roman"/>
          <w:color w:val="121212"/>
          <w:sz w:val="24"/>
          <w:szCs w:val="24"/>
        </w:rPr>
        <w:t>),  eğitimde öğretme ve öğrenme konusuna odaklanan bir uluslararası araştırmadır. Öğrenme ortamları, öğretme pratikleri ve sınıf ortamı, değerlendirme ve geri bildirim, gelişim ve desteklenme, okul yöneticiliği, iş tatmini gibi konuları ele almaktadır. TALIS araştırması kapsamında, öğretmenler ve okul müdürlerinden temin edilen veriler karşılaştırmalı olarak değerlendirilmektedir.</w:t>
      </w:r>
      <w:r>
        <w:t xml:space="preserve"> </w:t>
      </w:r>
      <w:r>
        <w:rPr>
          <w:rFonts w:ascii="Times New Roman" w:hAnsi="Times New Roman" w:cs="Times New Roman"/>
          <w:color w:val="121212"/>
          <w:sz w:val="24"/>
          <w:szCs w:val="24"/>
        </w:rPr>
        <w:t>İlk kez 2008 yılında yapılan TALIS, 2013 ve 2018 yıllarında tekrarlanmış; Türkiye 2008 ve 2018 yıllarında yapılan çalışmalara katılmıştır.</w:t>
      </w:r>
    </w:p>
    <w:p w:rsidR="00B826C0" w:rsidRDefault="00B826C0" w:rsidP="009532E5">
      <w:pPr>
        <w:shd w:val="clear" w:color="auto" w:fill="FFFFFF"/>
        <w:spacing w:after="150" w:line="240" w:lineRule="auto"/>
        <w:jc w:val="both"/>
        <w:rPr>
          <w:rFonts w:ascii="Times New Roman" w:hAnsi="Times New Roman" w:cs="Times New Roman"/>
          <w:color w:val="121212"/>
          <w:sz w:val="24"/>
          <w:szCs w:val="24"/>
        </w:rPr>
      </w:pPr>
      <w:r>
        <w:rPr>
          <w:rFonts w:ascii="Times New Roman" w:hAnsi="Times New Roman" w:cs="Times New Roman"/>
          <w:color w:val="121212"/>
          <w:sz w:val="24"/>
          <w:szCs w:val="24"/>
        </w:rPr>
        <w:t>“Uluslararası Yetişkin Becerilerinin Ölçülmesi Programı” (</w:t>
      </w:r>
      <w:proofErr w:type="spellStart"/>
      <w:r>
        <w:rPr>
          <w:rFonts w:ascii="Times New Roman" w:hAnsi="Times New Roman" w:cs="Times New Roman"/>
          <w:color w:val="121212"/>
          <w:sz w:val="24"/>
          <w:szCs w:val="24"/>
        </w:rPr>
        <w:t>Programme</w:t>
      </w:r>
      <w:proofErr w:type="spellEnd"/>
      <w:r>
        <w:rPr>
          <w:rFonts w:ascii="Times New Roman" w:hAnsi="Times New Roman" w:cs="Times New Roman"/>
          <w:color w:val="121212"/>
          <w:sz w:val="24"/>
          <w:szCs w:val="24"/>
        </w:rPr>
        <w:t xml:space="preserve"> </w:t>
      </w:r>
      <w:proofErr w:type="spellStart"/>
      <w:r>
        <w:rPr>
          <w:rFonts w:ascii="Times New Roman" w:hAnsi="Times New Roman" w:cs="Times New Roman"/>
          <w:color w:val="121212"/>
          <w:sz w:val="24"/>
          <w:szCs w:val="24"/>
        </w:rPr>
        <w:t>for</w:t>
      </w:r>
      <w:proofErr w:type="spellEnd"/>
      <w:r>
        <w:rPr>
          <w:rFonts w:ascii="Times New Roman" w:hAnsi="Times New Roman" w:cs="Times New Roman"/>
          <w:color w:val="121212"/>
          <w:sz w:val="24"/>
          <w:szCs w:val="24"/>
        </w:rPr>
        <w:t xml:space="preserve"> the International </w:t>
      </w:r>
      <w:proofErr w:type="spellStart"/>
      <w:r>
        <w:rPr>
          <w:rFonts w:ascii="Times New Roman" w:hAnsi="Times New Roman" w:cs="Times New Roman"/>
          <w:color w:val="121212"/>
          <w:sz w:val="24"/>
          <w:szCs w:val="24"/>
        </w:rPr>
        <w:t>Assessment</w:t>
      </w:r>
      <w:proofErr w:type="spellEnd"/>
      <w:r>
        <w:rPr>
          <w:rFonts w:ascii="Times New Roman" w:hAnsi="Times New Roman" w:cs="Times New Roman"/>
          <w:color w:val="121212"/>
          <w:sz w:val="24"/>
          <w:szCs w:val="24"/>
        </w:rPr>
        <w:t xml:space="preserve"> of </w:t>
      </w:r>
      <w:proofErr w:type="spellStart"/>
      <w:r>
        <w:rPr>
          <w:rFonts w:ascii="Times New Roman" w:hAnsi="Times New Roman" w:cs="Times New Roman"/>
          <w:color w:val="121212"/>
          <w:sz w:val="24"/>
          <w:szCs w:val="24"/>
        </w:rPr>
        <w:t>Adult</w:t>
      </w:r>
      <w:proofErr w:type="spellEnd"/>
      <w:r>
        <w:rPr>
          <w:rFonts w:ascii="Times New Roman" w:hAnsi="Times New Roman" w:cs="Times New Roman"/>
          <w:color w:val="121212"/>
          <w:sz w:val="24"/>
          <w:szCs w:val="24"/>
        </w:rPr>
        <w:t xml:space="preserve"> </w:t>
      </w:r>
      <w:proofErr w:type="spellStart"/>
      <w:r>
        <w:rPr>
          <w:rFonts w:ascii="Times New Roman" w:hAnsi="Times New Roman" w:cs="Times New Roman"/>
          <w:color w:val="121212"/>
          <w:sz w:val="24"/>
          <w:szCs w:val="24"/>
        </w:rPr>
        <w:t>Competencies</w:t>
      </w:r>
      <w:proofErr w:type="spellEnd"/>
      <w:r>
        <w:rPr>
          <w:rFonts w:ascii="Times New Roman" w:hAnsi="Times New Roman" w:cs="Times New Roman"/>
          <w:color w:val="121212"/>
          <w:sz w:val="24"/>
          <w:szCs w:val="24"/>
        </w:rPr>
        <w:t xml:space="preserve">/ PIAAC) 16-65 yaş grubundaki yetişkinlerin okuma-yazma, sayısal ve problem çözme becerilerini ölçen ve bireylerin günlük yaşamda bu becerileri kullanarak ekonomik ve toplumsal refahın artmasına nasıl katkıda bulundukları konusunda veri toplayıp analizler yapan bir programdır.  </w:t>
      </w:r>
      <w:proofErr w:type="spellStart"/>
      <w:r>
        <w:rPr>
          <w:rFonts w:ascii="Times New Roman" w:hAnsi="Times New Roman" w:cs="Times New Roman"/>
          <w:color w:val="121212"/>
          <w:sz w:val="24"/>
          <w:szCs w:val="24"/>
        </w:rPr>
        <w:t>PIAAC’ın</w:t>
      </w:r>
      <w:proofErr w:type="spellEnd"/>
      <w:r>
        <w:rPr>
          <w:rFonts w:ascii="Times New Roman" w:hAnsi="Times New Roman" w:cs="Times New Roman"/>
          <w:color w:val="121212"/>
          <w:sz w:val="24"/>
          <w:szCs w:val="24"/>
        </w:rPr>
        <w:t xml:space="preserve"> ilk tur araştırması 2008-2013 ve 2012-2016 yılları arasında iki döngü halinde yapılmış, araştırmaya 33 ülke katılmıştır. Ülkemiz, ilk tur ikinci döngüye katılmıştır.</w:t>
      </w:r>
    </w:p>
    <w:p w:rsidR="00B826C0" w:rsidRDefault="00B826C0" w:rsidP="009532E5">
      <w:pPr>
        <w:spacing w:line="240" w:lineRule="auto"/>
        <w:jc w:val="both"/>
        <w:rPr>
          <w:rFonts w:ascii="Times New Roman" w:hAnsi="Times New Roman" w:cs="Times New Roman"/>
          <w:color w:val="121212"/>
          <w:sz w:val="24"/>
          <w:szCs w:val="24"/>
        </w:rPr>
      </w:pPr>
      <w:r>
        <w:rPr>
          <w:rFonts w:ascii="Times New Roman" w:hAnsi="Times New Roman" w:cs="Times New Roman"/>
          <w:color w:val="121212"/>
          <w:sz w:val="24"/>
          <w:szCs w:val="24"/>
        </w:rPr>
        <w:t>2017’de kurulan OECD Beceriler Merkezi (</w:t>
      </w:r>
      <w:proofErr w:type="spellStart"/>
      <w:r>
        <w:rPr>
          <w:rFonts w:ascii="Times New Roman" w:hAnsi="Times New Roman" w:cs="Times New Roman"/>
          <w:color w:val="121212"/>
          <w:sz w:val="24"/>
          <w:szCs w:val="24"/>
        </w:rPr>
        <w:t>Centre</w:t>
      </w:r>
      <w:proofErr w:type="spellEnd"/>
      <w:r>
        <w:rPr>
          <w:rFonts w:ascii="Times New Roman" w:hAnsi="Times New Roman" w:cs="Times New Roman"/>
          <w:color w:val="121212"/>
          <w:sz w:val="24"/>
          <w:szCs w:val="24"/>
        </w:rPr>
        <w:t xml:space="preserve"> </w:t>
      </w:r>
      <w:proofErr w:type="spellStart"/>
      <w:r>
        <w:rPr>
          <w:rFonts w:ascii="Times New Roman" w:hAnsi="Times New Roman" w:cs="Times New Roman"/>
          <w:color w:val="121212"/>
          <w:sz w:val="24"/>
          <w:szCs w:val="24"/>
        </w:rPr>
        <w:t>for</w:t>
      </w:r>
      <w:proofErr w:type="spellEnd"/>
      <w:r>
        <w:rPr>
          <w:rFonts w:ascii="Times New Roman" w:hAnsi="Times New Roman" w:cs="Times New Roman"/>
          <w:color w:val="121212"/>
          <w:sz w:val="24"/>
          <w:szCs w:val="24"/>
        </w:rPr>
        <w:t xml:space="preserve"> </w:t>
      </w:r>
      <w:proofErr w:type="spellStart"/>
      <w:r>
        <w:rPr>
          <w:rFonts w:ascii="Times New Roman" w:hAnsi="Times New Roman" w:cs="Times New Roman"/>
          <w:color w:val="121212"/>
          <w:sz w:val="24"/>
          <w:szCs w:val="24"/>
        </w:rPr>
        <w:t>Skills</w:t>
      </w:r>
      <w:proofErr w:type="spellEnd"/>
      <w:r>
        <w:rPr>
          <w:rFonts w:ascii="Times New Roman" w:hAnsi="Times New Roman" w:cs="Times New Roman"/>
          <w:color w:val="121212"/>
          <w:sz w:val="24"/>
          <w:szCs w:val="24"/>
        </w:rPr>
        <w:t xml:space="preserve">) üye ülkelere beceriler politikaları konusunda rehberlik sağlamaktadır. </w:t>
      </w:r>
    </w:p>
    <w:p w:rsidR="00A242EE" w:rsidRPr="00A242EE" w:rsidRDefault="00082610" w:rsidP="00A242EE">
      <w:pPr>
        <w:shd w:val="clear" w:color="auto" w:fill="FFFFFF"/>
        <w:spacing w:after="150" w:line="240" w:lineRule="auto"/>
        <w:jc w:val="both"/>
        <w:rPr>
          <w:rFonts w:ascii="Times New Roman" w:eastAsia="Times New Roman" w:hAnsi="Times New Roman" w:cs="Times New Roman"/>
          <w:b/>
          <w:bCs/>
          <w:color w:val="121212"/>
          <w:sz w:val="24"/>
          <w:szCs w:val="24"/>
          <w:lang w:eastAsia="tr-TR"/>
        </w:rPr>
      </w:pPr>
      <w:r w:rsidRPr="005B6791">
        <w:rPr>
          <w:rFonts w:ascii="Times New Roman" w:eastAsia="Times New Roman" w:hAnsi="Times New Roman" w:cs="Times New Roman"/>
          <w:b/>
          <w:bCs/>
          <w:color w:val="121212"/>
          <w:sz w:val="24"/>
          <w:szCs w:val="24"/>
          <w:lang w:eastAsia="tr-TR"/>
        </w:rPr>
        <w:t>11</w:t>
      </w:r>
      <w:r w:rsidR="00BA1CE0" w:rsidRPr="005B6791">
        <w:rPr>
          <w:rFonts w:ascii="Times New Roman" w:eastAsia="Times New Roman" w:hAnsi="Times New Roman" w:cs="Times New Roman"/>
          <w:b/>
          <w:bCs/>
          <w:color w:val="121212"/>
          <w:sz w:val="24"/>
          <w:szCs w:val="24"/>
          <w:lang w:eastAsia="tr-TR"/>
        </w:rPr>
        <w:t xml:space="preserve">. ÇEVRE DİREKTÖRLÜĞÜ (Environment </w:t>
      </w:r>
      <w:proofErr w:type="spellStart"/>
      <w:r w:rsidR="00BA1CE0" w:rsidRPr="005B6791">
        <w:rPr>
          <w:rFonts w:ascii="Times New Roman" w:eastAsia="Times New Roman" w:hAnsi="Times New Roman" w:cs="Times New Roman"/>
          <w:b/>
          <w:bCs/>
          <w:color w:val="121212"/>
          <w:sz w:val="24"/>
          <w:szCs w:val="24"/>
          <w:lang w:eastAsia="tr-TR"/>
        </w:rPr>
        <w:t>Directorate</w:t>
      </w:r>
      <w:proofErr w:type="spellEnd"/>
      <w:r w:rsidR="00BA1CE0" w:rsidRPr="005B6791">
        <w:rPr>
          <w:rFonts w:ascii="Times New Roman" w:eastAsia="Times New Roman" w:hAnsi="Times New Roman" w:cs="Times New Roman"/>
          <w:b/>
          <w:bCs/>
          <w:color w:val="121212"/>
          <w:sz w:val="24"/>
          <w:szCs w:val="24"/>
          <w:lang w:eastAsia="tr-TR"/>
        </w:rPr>
        <w:t>, ENV)</w:t>
      </w:r>
      <w:r w:rsidR="009C7B84" w:rsidRPr="005B6791">
        <w:rPr>
          <w:rFonts w:ascii="Times New Roman" w:eastAsia="Times New Roman" w:hAnsi="Times New Roman" w:cs="Times New Roman"/>
          <w:b/>
          <w:bCs/>
          <w:color w:val="121212"/>
          <w:sz w:val="24"/>
          <w:szCs w:val="24"/>
          <w:lang w:eastAsia="tr-TR"/>
        </w:rPr>
        <w:t xml:space="preserve"> </w:t>
      </w:r>
      <w:r w:rsidR="00BA1CE0" w:rsidRPr="005B6791">
        <w:rPr>
          <w:rFonts w:ascii="Times New Roman" w:eastAsia="Times New Roman" w:hAnsi="Times New Roman" w:cs="Times New Roman"/>
          <w:b/>
          <w:bCs/>
          <w:color w:val="121212"/>
          <w:sz w:val="24"/>
          <w:szCs w:val="24"/>
          <w:lang w:eastAsia="tr-TR"/>
        </w:rPr>
        <w:t>VE BAĞLI BİRİMLER</w:t>
      </w:r>
    </w:p>
    <w:p w:rsidR="00BA1CE0" w:rsidRPr="005B6791"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color w:val="121212"/>
          <w:sz w:val="24"/>
          <w:szCs w:val="24"/>
          <w:lang w:eastAsia="tr-TR"/>
        </w:rPr>
        <w:t>Sağlıklı bir çevre güçlü, sağlam bir ekonomi ve sürdürülebilir kalkınmanın önkoşuludur. Çevre Direktörlüğü, üye ülkelere çevresel sorunları ele alabilmek ve doğal kaynakları sürdürülebilir bir şekilde yönetebilmek için gerekli olan etkin, etkili politikaları oluşturmaları ve uygulamalarında yardımcı olmaktadır. Direktörlük, sürdürülebilir tüketim ve üretim modellerini teşvik etmek için çevre ile ekonomik ve sosyal konular, ayrıca sektörler arasındaki karşılıklı etkileşimi de incelemektedir. Direktörlük, ticaret ve yatırım, tarım, ulaştırma, iklim değişikliği ve çevre vergileri gibi temel konularda diğer OECD birimleriyle birlikte çalışmaktadır. OECD’ye sürdürülebilir kalkınma konusundaki çalışmalarda en büyük katkıyı veren Çevre Direktörlüğüdür.</w:t>
      </w:r>
    </w:p>
    <w:p w:rsidR="00BA1CE0" w:rsidRPr="005B6791"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color w:val="121212"/>
          <w:sz w:val="24"/>
          <w:szCs w:val="24"/>
          <w:lang w:eastAsia="tr-TR"/>
        </w:rPr>
        <w:t xml:space="preserve">Direktörlük, üye ülkelerin çevresel performanslarını düzenli olarak incelemektedir. Bu çerçevede, çevresel verileri ve göstergeleri toplamakta, bunlardan hareketle çevre koşullarının geleceğe yönelik görünümlerini çıkartmaktadır. Direktörlük bünyesinde yer alan çevre sağlığı ve güvenliği programı çerçevesinde kimyasal testler ve risk değerlendirmesi yöntemleri, </w:t>
      </w:r>
      <w:r w:rsidRPr="005B6791">
        <w:rPr>
          <w:rFonts w:ascii="Times New Roman" w:eastAsia="Times New Roman" w:hAnsi="Times New Roman" w:cs="Times New Roman"/>
          <w:color w:val="121212"/>
          <w:sz w:val="24"/>
          <w:szCs w:val="24"/>
          <w:lang w:eastAsia="tr-TR"/>
        </w:rPr>
        <w:lastRenderedPageBreak/>
        <w:t xml:space="preserve">laboratuvar uygulama standartları ile verilerin eşgüdümünün sağlanması ve çağdaş </w:t>
      </w:r>
      <w:proofErr w:type="spellStart"/>
      <w:r w:rsidRPr="005B6791">
        <w:rPr>
          <w:rFonts w:ascii="Times New Roman" w:eastAsia="Times New Roman" w:hAnsi="Times New Roman" w:cs="Times New Roman"/>
          <w:color w:val="121212"/>
          <w:sz w:val="24"/>
          <w:szCs w:val="24"/>
          <w:lang w:eastAsia="tr-TR"/>
        </w:rPr>
        <w:t>biyoteknoloji</w:t>
      </w:r>
      <w:proofErr w:type="spellEnd"/>
      <w:r w:rsidRPr="005B6791">
        <w:rPr>
          <w:rFonts w:ascii="Times New Roman" w:eastAsia="Times New Roman" w:hAnsi="Times New Roman" w:cs="Times New Roman"/>
          <w:color w:val="121212"/>
          <w:sz w:val="24"/>
          <w:szCs w:val="24"/>
          <w:lang w:eastAsia="tr-TR"/>
        </w:rPr>
        <w:t xml:space="preserve"> ürünlerinin güvenliğinin değerlendirilmesi için yöntemlerin uyumlaştırılması çalışmaları da yapılmaktadır.</w:t>
      </w:r>
    </w:p>
    <w:p w:rsidR="009C7B84" w:rsidRPr="005B6791" w:rsidRDefault="00BA1CE0" w:rsidP="009C7B84">
      <w:pPr>
        <w:shd w:val="clear" w:color="auto" w:fill="FFFFFF"/>
        <w:spacing w:after="150" w:line="240" w:lineRule="auto"/>
        <w:rPr>
          <w:rFonts w:ascii="Times New Roman" w:eastAsia="Times New Roman" w:hAnsi="Times New Roman" w:cs="Times New Roman"/>
          <w:b/>
          <w:bCs/>
          <w:color w:val="121212"/>
          <w:sz w:val="24"/>
          <w:szCs w:val="24"/>
          <w:lang w:eastAsia="tr-TR"/>
        </w:rPr>
      </w:pPr>
      <w:r w:rsidRPr="005B6791">
        <w:rPr>
          <w:rFonts w:ascii="Times New Roman" w:eastAsia="Times New Roman" w:hAnsi="Times New Roman" w:cs="Times New Roman"/>
          <w:b/>
          <w:bCs/>
          <w:color w:val="121212"/>
          <w:sz w:val="24"/>
          <w:szCs w:val="24"/>
          <w:lang w:eastAsia="tr-TR"/>
        </w:rPr>
        <w:t xml:space="preserve">Çevre </w:t>
      </w:r>
      <w:r w:rsidR="00F53E3A">
        <w:rPr>
          <w:rFonts w:ascii="Times New Roman" w:eastAsia="Times New Roman" w:hAnsi="Times New Roman" w:cs="Times New Roman"/>
          <w:b/>
          <w:bCs/>
          <w:color w:val="121212"/>
          <w:sz w:val="24"/>
          <w:szCs w:val="24"/>
          <w:lang w:eastAsia="tr-TR"/>
        </w:rPr>
        <w:t xml:space="preserve">Politikaları </w:t>
      </w:r>
      <w:r w:rsidRPr="005B6791">
        <w:rPr>
          <w:rFonts w:ascii="Times New Roman" w:eastAsia="Times New Roman" w:hAnsi="Times New Roman" w:cs="Times New Roman"/>
          <w:b/>
          <w:bCs/>
          <w:color w:val="121212"/>
          <w:sz w:val="24"/>
          <w:szCs w:val="24"/>
          <w:lang w:eastAsia="tr-TR"/>
        </w:rPr>
        <w:t xml:space="preserve">Komitesi (Environment </w:t>
      </w:r>
      <w:proofErr w:type="spellStart"/>
      <w:r w:rsidRPr="005B6791">
        <w:rPr>
          <w:rFonts w:ascii="Times New Roman" w:eastAsia="Times New Roman" w:hAnsi="Times New Roman" w:cs="Times New Roman"/>
          <w:b/>
          <w:bCs/>
          <w:color w:val="121212"/>
          <w:sz w:val="24"/>
          <w:szCs w:val="24"/>
          <w:lang w:eastAsia="tr-TR"/>
        </w:rPr>
        <w:t>Policy</w:t>
      </w:r>
      <w:proofErr w:type="spellEnd"/>
      <w:r w:rsidRPr="005B6791">
        <w:rPr>
          <w:rFonts w:ascii="Times New Roman" w:eastAsia="Times New Roman" w:hAnsi="Times New Roman" w:cs="Times New Roman"/>
          <w:b/>
          <w:bCs/>
          <w:color w:val="121212"/>
          <w:sz w:val="24"/>
          <w:szCs w:val="24"/>
          <w:lang w:eastAsia="tr-TR"/>
        </w:rPr>
        <w:t xml:space="preserve"> </w:t>
      </w:r>
      <w:proofErr w:type="spellStart"/>
      <w:r w:rsidRPr="005B6791">
        <w:rPr>
          <w:rFonts w:ascii="Times New Roman" w:eastAsia="Times New Roman" w:hAnsi="Times New Roman" w:cs="Times New Roman"/>
          <w:b/>
          <w:bCs/>
          <w:color w:val="121212"/>
          <w:sz w:val="24"/>
          <w:szCs w:val="24"/>
          <w:lang w:eastAsia="tr-TR"/>
        </w:rPr>
        <w:t>Committee</w:t>
      </w:r>
      <w:proofErr w:type="spellEnd"/>
      <w:r w:rsidRPr="005B6791">
        <w:rPr>
          <w:rFonts w:ascii="Times New Roman" w:eastAsia="Times New Roman" w:hAnsi="Times New Roman" w:cs="Times New Roman"/>
          <w:b/>
          <w:bCs/>
          <w:color w:val="121212"/>
          <w:sz w:val="24"/>
          <w:szCs w:val="24"/>
          <w:lang w:eastAsia="tr-TR"/>
        </w:rPr>
        <w:t>, EPOC)</w:t>
      </w:r>
    </w:p>
    <w:p w:rsidR="00BA1CE0" w:rsidRPr="005B6791" w:rsidRDefault="00BA1CE0" w:rsidP="009C7B84">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color w:val="121212"/>
          <w:sz w:val="24"/>
          <w:szCs w:val="24"/>
          <w:lang w:eastAsia="tr-TR"/>
        </w:rPr>
        <w:t xml:space="preserve">Çevre </w:t>
      </w:r>
      <w:r w:rsidR="00F53E3A">
        <w:rPr>
          <w:rFonts w:ascii="Times New Roman" w:eastAsia="Times New Roman" w:hAnsi="Times New Roman" w:cs="Times New Roman"/>
          <w:color w:val="121212"/>
          <w:sz w:val="24"/>
          <w:szCs w:val="24"/>
          <w:lang w:eastAsia="tr-TR"/>
        </w:rPr>
        <w:t xml:space="preserve">Politikaları </w:t>
      </w:r>
      <w:r w:rsidRPr="005B6791">
        <w:rPr>
          <w:rFonts w:ascii="Times New Roman" w:eastAsia="Times New Roman" w:hAnsi="Times New Roman" w:cs="Times New Roman"/>
          <w:color w:val="121212"/>
          <w:sz w:val="24"/>
          <w:szCs w:val="24"/>
          <w:lang w:eastAsia="tr-TR"/>
        </w:rPr>
        <w:t>Komitesi çalışmalarının amacı, çalışma ve uzman gruplarıyla birlikte, çevresel sorunları ele alabilmek ve doğal kaynakları sürdürülebilir bir şekilde yönetebilmek için üye ülkelere gerekli olan verimli ve etkili politikaları oluşturmalarına ve bu politikaları uygulamalarına yardımcı olmaktır.</w:t>
      </w:r>
    </w:p>
    <w:p w:rsidR="00BA1CE0" w:rsidRPr="005B6791" w:rsidRDefault="00BA1CE0" w:rsidP="009C7B84">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color w:val="121212"/>
          <w:sz w:val="24"/>
          <w:szCs w:val="24"/>
          <w:lang w:eastAsia="tr-TR"/>
        </w:rPr>
        <w:t>Komite, üye ülkelerin çevresel performanslarını da düzenli olarak incelemekte, çevresel verileri ve göstergeleri toplamakta, bunlardan hareketle çevre koşullarının geleceğe yönelik görünümlerini oluşturmaktadır.</w:t>
      </w:r>
    </w:p>
    <w:p w:rsidR="00BA1CE0" w:rsidRDefault="00BA1CE0" w:rsidP="009C7B84">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color w:val="121212"/>
          <w:sz w:val="24"/>
          <w:szCs w:val="24"/>
          <w:lang w:eastAsia="tr-TR"/>
        </w:rPr>
        <w:t xml:space="preserve">Ayrıca, kimyasal testler ve risk değerlendirme yöntemleri, laboratuvar uygulama standartları ile verilerin eşgüdümünün sağlanması, </w:t>
      </w:r>
      <w:proofErr w:type="spellStart"/>
      <w:r w:rsidRPr="005B6791">
        <w:rPr>
          <w:rFonts w:ascii="Times New Roman" w:eastAsia="Times New Roman" w:hAnsi="Times New Roman" w:cs="Times New Roman"/>
          <w:color w:val="121212"/>
          <w:sz w:val="24"/>
          <w:szCs w:val="24"/>
          <w:lang w:eastAsia="tr-TR"/>
        </w:rPr>
        <w:t>bi</w:t>
      </w:r>
      <w:r w:rsidR="00621CA5" w:rsidRPr="005B6791">
        <w:rPr>
          <w:rFonts w:ascii="Times New Roman" w:eastAsia="Times New Roman" w:hAnsi="Times New Roman" w:cs="Times New Roman"/>
          <w:color w:val="121212"/>
          <w:sz w:val="24"/>
          <w:szCs w:val="24"/>
          <w:lang w:eastAsia="tr-TR"/>
        </w:rPr>
        <w:t>y</w:t>
      </w:r>
      <w:r w:rsidRPr="005B6791">
        <w:rPr>
          <w:rFonts w:ascii="Times New Roman" w:eastAsia="Times New Roman" w:hAnsi="Times New Roman" w:cs="Times New Roman"/>
          <w:color w:val="121212"/>
          <w:sz w:val="24"/>
          <w:szCs w:val="24"/>
          <w:lang w:eastAsia="tr-TR"/>
        </w:rPr>
        <w:t>oteknoloji</w:t>
      </w:r>
      <w:proofErr w:type="spellEnd"/>
      <w:r w:rsidRPr="005B6791">
        <w:rPr>
          <w:rFonts w:ascii="Times New Roman" w:eastAsia="Times New Roman" w:hAnsi="Times New Roman" w:cs="Times New Roman"/>
          <w:color w:val="121212"/>
          <w:sz w:val="24"/>
          <w:szCs w:val="24"/>
          <w:lang w:eastAsia="tr-TR"/>
        </w:rPr>
        <w:t xml:space="preserve"> ürünlerinin güvenliğinin değerlendirilmesi için uyumlaştırma çalışmaları gibi konular Direktörlük bünyesinde yer alan Kimyasallar Komitesi’nin Çevre </w:t>
      </w:r>
      <w:r w:rsidR="00F53E3A">
        <w:rPr>
          <w:rFonts w:ascii="Times New Roman" w:eastAsia="Times New Roman" w:hAnsi="Times New Roman" w:cs="Times New Roman"/>
          <w:color w:val="121212"/>
          <w:sz w:val="24"/>
          <w:szCs w:val="24"/>
          <w:lang w:eastAsia="tr-TR"/>
        </w:rPr>
        <w:t xml:space="preserve">Politikaları </w:t>
      </w:r>
      <w:r w:rsidRPr="005B6791">
        <w:rPr>
          <w:rFonts w:ascii="Times New Roman" w:eastAsia="Times New Roman" w:hAnsi="Times New Roman" w:cs="Times New Roman"/>
          <w:color w:val="121212"/>
          <w:sz w:val="24"/>
          <w:szCs w:val="24"/>
          <w:lang w:eastAsia="tr-TR"/>
        </w:rPr>
        <w:t>Komitesi ile ortaklaşa gerçekleştirdiği toplantılarda değerlendirilmektedir.</w:t>
      </w:r>
    </w:p>
    <w:p w:rsidR="00F53E3A" w:rsidRPr="00F53E3A" w:rsidRDefault="00F53E3A" w:rsidP="00F53E3A">
      <w:pPr>
        <w:jc w:val="both"/>
        <w:rPr>
          <w:rFonts w:ascii="Times New Roman" w:hAnsi="Times New Roman" w:cs="Times New Roman"/>
          <w:b/>
          <w:sz w:val="24"/>
          <w:szCs w:val="24"/>
        </w:rPr>
      </w:pPr>
      <w:r>
        <w:rPr>
          <w:rFonts w:ascii="Times New Roman" w:hAnsi="Times New Roman" w:cs="Times New Roman"/>
          <w:b/>
          <w:sz w:val="24"/>
          <w:szCs w:val="24"/>
        </w:rPr>
        <w:t>Ekonomi v</w:t>
      </w:r>
      <w:r w:rsidRPr="00F53E3A">
        <w:rPr>
          <w:rFonts w:ascii="Times New Roman" w:hAnsi="Times New Roman" w:cs="Times New Roman"/>
          <w:b/>
          <w:sz w:val="24"/>
          <w:szCs w:val="24"/>
        </w:rPr>
        <w:t>e İklim Politik</w:t>
      </w:r>
      <w:r w:rsidR="00965A57">
        <w:rPr>
          <w:rFonts w:ascii="Times New Roman" w:hAnsi="Times New Roman" w:cs="Times New Roman"/>
          <w:b/>
          <w:sz w:val="24"/>
          <w:szCs w:val="24"/>
        </w:rPr>
        <w:t>a</w:t>
      </w:r>
      <w:r w:rsidRPr="00F53E3A">
        <w:rPr>
          <w:rFonts w:ascii="Times New Roman" w:hAnsi="Times New Roman" w:cs="Times New Roman"/>
          <w:b/>
          <w:sz w:val="24"/>
          <w:szCs w:val="24"/>
        </w:rPr>
        <w:t>larının Bütünleştirilmesi Konusunda Yatay Proje</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Horizantal</w:t>
      </w:r>
      <w:proofErr w:type="spellEnd"/>
      <w:r>
        <w:rPr>
          <w:rFonts w:ascii="Times New Roman" w:hAnsi="Times New Roman" w:cs="Times New Roman"/>
          <w:b/>
          <w:sz w:val="24"/>
          <w:szCs w:val="24"/>
        </w:rPr>
        <w:t xml:space="preserve"> Project o</w:t>
      </w:r>
      <w:r w:rsidRPr="00F53E3A">
        <w:rPr>
          <w:rFonts w:ascii="Times New Roman" w:hAnsi="Times New Roman" w:cs="Times New Roman"/>
          <w:b/>
          <w:sz w:val="24"/>
          <w:szCs w:val="24"/>
        </w:rPr>
        <w:t xml:space="preserve">n </w:t>
      </w:r>
      <w:proofErr w:type="spellStart"/>
      <w:r>
        <w:rPr>
          <w:rFonts w:ascii="Times New Roman" w:hAnsi="Times New Roman" w:cs="Times New Roman"/>
          <w:b/>
          <w:sz w:val="24"/>
          <w:szCs w:val="24"/>
        </w:rPr>
        <w:t>Climate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w:t>
      </w:r>
      <w:r w:rsidRPr="00F53E3A">
        <w:rPr>
          <w:rFonts w:ascii="Times New Roman" w:hAnsi="Times New Roman" w:cs="Times New Roman"/>
          <w:b/>
          <w:sz w:val="24"/>
          <w:szCs w:val="24"/>
        </w:rPr>
        <w:t>nd</w:t>
      </w:r>
      <w:proofErr w:type="spellEnd"/>
      <w:r w:rsidRPr="00F53E3A">
        <w:rPr>
          <w:rFonts w:ascii="Times New Roman" w:hAnsi="Times New Roman" w:cs="Times New Roman"/>
          <w:b/>
          <w:sz w:val="24"/>
          <w:szCs w:val="24"/>
        </w:rPr>
        <w:t xml:space="preserve"> </w:t>
      </w:r>
      <w:proofErr w:type="spellStart"/>
      <w:r w:rsidRPr="00F53E3A">
        <w:rPr>
          <w:rFonts w:ascii="Times New Roman" w:hAnsi="Times New Roman" w:cs="Times New Roman"/>
          <w:b/>
          <w:sz w:val="24"/>
          <w:szCs w:val="24"/>
        </w:rPr>
        <w:t>Economic</w:t>
      </w:r>
      <w:proofErr w:type="spellEnd"/>
      <w:r w:rsidRPr="00F53E3A">
        <w:rPr>
          <w:rFonts w:ascii="Times New Roman" w:hAnsi="Times New Roman" w:cs="Times New Roman"/>
          <w:b/>
          <w:sz w:val="24"/>
          <w:szCs w:val="24"/>
        </w:rPr>
        <w:t xml:space="preserve"> </w:t>
      </w:r>
      <w:proofErr w:type="spellStart"/>
      <w:r w:rsidRPr="00F53E3A">
        <w:rPr>
          <w:rFonts w:ascii="Times New Roman" w:hAnsi="Times New Roman" w:cs="Times New Roman"/>
          <w:b/>
          <w:sz w:val="24"/>
          <w:szCs w:val="24"/>
        </w:rPr>
        <w:t>Resilience</w:t>
      </w:r>
      <w:proofErr w:type="spellEnd"/>
      <w:r w:rsidR="004650B5">
        <w:rPr>
          <w:rFonts w:ascii="Times New Roman" w:hAnsi="Times New Roman" w:cs="Times New Roman"/>
          <w:b/>
          <w:sz w:val="24"/>
          <w:szCs w:val="24"/>
        </w:rPr>
        <w:t>)</w:t>
      </w:r>
    </w:p>
    <w:p w:rsidR="00F53E3A" w:rsidRPr="00E65E2B" w:rsidRDefault="00F53E3A" w:rsidP="00F53E3A">
      <w:pPr>
        <w:jc w:val="both"/>
        <w:rPr>
          <w:rFonts w:ascii="Times New Roman" w:hAnsi="Times New Roman" w:cs="Times New Roman"/>
          <w:sz w:val="24"/>
          <w:szCs w:val="24"/>
        </w:rPr>
      </w:pPr>
      <w:r>
        <w:rPr>
          <w:rFonts w:ascii="Times New Roman" w:hAnsi="Times New Roman" w:cs="Times New Roman"/>
          <w:sz w:val="24"/>
          <w:szCs w:val="24"/>
        </w:rPr>
        <w:t xml:space="preserve">Projenin amacı; Kovid-19 </w:t>
      </w:r>
      <w:proofErr w:type="spellStart"/>
      <w:r>
        <w:rPr>
          <w:rFonts w:ascii="Times New Roman" w:hAnsi="Times New Roman" w:cs="Times New Roman"/>
          <w:sz w:val="24"/>
          <w:szCs w:val="24"/>
        </w:rPr>
        <w:t>pandemisi</w:t>
      </w:r>
      <w:proofErr w:type="spellEnd"/>
      <w:r>
        <w:rPr>
          <w:rFonts w:ascii="Times New Roman" w:hAnsi="Times New Roman" w:cs="Times New Roman"/>
          <w:sz w:val="24"/>
          <w:szCs w:val="24"/>
        </w:rPr>
        <w:t xml:space="preserve"> sonrası iklim değişikliği ile mücadele konusunda ve ekonomik dirençlilik özelinde tüm OECD perspektifini göstermesidir. Proje iklim değişikliği ile mücadele ederken ekonomik dayanıklılığı arttırmaya yönelik politik bir veri seti sunmayı amaçlamaktadır. Bu veriler son teknolojiye ve kanıta dayalı, </w:t>
      </w:r>
      <w:r w:rsidR="00965A57">
        <w:rPr>
          <w:rFonts w:ascii="Times New Roman" w:hAnsi="Times New Roman" w:cs="Times New Roman"/>
          <w:sz w:val="24"/>
          <w:szCs w:val="24"/>
        </w:rPr>
        <w:t>ülkelerin iklim</w:t>
      </w:r>
      <w:r>
        <w:rPr>
          <w:rFonts w:ascii="Times New Roman" w:hAnsi="Times New Roman" w:cs="Times New Roman"/>
          <w:sz w:val="24"/>
          <w:szCs w:val="24"/>
        </w:rPr>
        <w:t xml:space="preserve"> değişikliği ile ilgili sosyal ve ekonomik </w:t>
      </w:r>
      <w:r w:rsidR="00965A57">
        <w:rPr>
          <w:rFonts w:ascii="Times New Roman" w:hAnsi="Times New Roman" w:cs="Times New Roman"/>
          <w:sz w:val="24"/>
          <w:szCs w:val="24"/>
        </w:rPr>
        <w:t xml:space="preserve">şokların </w:t>
      </w:r>
      <w:proofErr w:type="spellStart"/>
      <w:r w:rsidR="00965A57">
        <w:rPr>
          <w:rFonts w:ascii="Times New Roman" w:hAnsi="Times New Roman" w:cs="Times New Roman"/>
          <w:sz w:val="24"/>
          <w:szCs w:val="24"/>
        </w:rPr>
        <w:t>azaltımına</w:t>
      </w:r>
      <w:proofErr w:type="spellEnd"/>
      <w:r>
        <w:rPr>
          <w:rFonts w:ascii="Times New Roman" w:hAnsi="Times New Roman" w:cs="Times New Roman"/>
          <w:sz w:val="24"/>
          <w:szCs w:val="24"/>
        </w:rPr>
        <w:t xml:space="preserve">, hazırlanmalarına </w:t>
      </w:r>
      <w:r w:rsidR="00965A57">
        <w:rPr>
          <w:rFonts w:ascii="Times New Roman" w:hAnsi="Times New Roman" w:cs="Times New Roman"/>
          <w:sz w:val="24"/>
          <w:szCs w:val="24"/>
        </w:rPr>
        <w:t>ve uyumuna</w:t>
      </w:r>
      <w:r>
        <w:rPr>
          <w:rFonts w:ascii="Times New Roman" w:hAnsi="Times New Roman" w:cs="Times New Roman"/>
          <w:sz w:val="24"/>
          <w:szCs w:val="24"/>
        </w:rPr>
        <w:t xml:space="preserve"> ilişkin </w:t>
      </w:r>
      <w:r w:rsidRPr="00E65E2B">
        <w:rPr>
          <w:rFonts w:ascii="Times New Roman" w:hAnsi="Times New Roman" w:cs="Times New Roman"/>
          <w:sz w:val="24"/>
          <w:szCs w:val="24"/>
        </w:rPr>
        <w:t xml:space="preserve">etkili planlama, finansman ve politika koordinasyonu geliştirme konusunda </w:t>
      </w:r>
      <w:r>
        <w:rPr>
          <w:rFonts w:ascii="Times New Roman" w:hAnsi="Times New Roman" w:cs="Times New Roman"/>
          <w:sz w:val="24"/>
          <w:szCs w:val="24"/>
        </w:rPr>
        <w:t>yardımcı olacak mekanizmalar olacaktır.</w:t>
      </w:r>
    </w:p>
    <w:p w:rsidR="00F53E3A" w:rsidRDefault="00F53E3A" w:rsidP="00F53E3A">
      <w:pPr>
        <w:jc w:val="both"/>
        <w:rPr>
          <w:rFonts w:ascii="Times New Roman" w:hAnsi="Times New Roman" w:cs="Times New Roman"/>
          <w:sz w:val="24"/>
          <w:szCs w:val="24"/>
        </w:rPr>
      </w:pPr>
      <w:r>
        <w:rPr>
          <w:rFonts w:ascii="Times New Roman" w:hAnsi="Times New Roman" w:cs="Times New Roman"/>
          <w:sz w:val="24"/>
          <w:szCs w:val="24"/>
        </w:rPr>
        <w:t xml:space="preserve">Proje dört </w:t>
      </w:r>
      <w:proofErr w:type="gramStart"/>
      <w:r>
        <w:rPr>
          <w:rFonts w:ascii="Times New Roman" w:hAnsi="Times New Roman" w:cs="Times New Roman"/>
          <w:sz w:val="24"/>
          <w:szCs w:val="24"/>
        </w:rPr>
        <w:t>modülden</w:t>
      </w:r>
      <w:proofErr w:type="gramEnd"/>
      <w:r>
        <w:rPr>
          <w:rFonts w:ascii="Times New Roman" w:hAnsi="Times New Roman" w:cs="Times New Roman"/>
          <w:sz w:val="24"/>
          <w:szCs w:val="24"/>
        </w:rPr>
        <w:t xml:space="preserve"> oluşmaktadır. </w:t>
      </w:r>
    </w:p>
    <w:p w:rsidR="00F53E3A" w:rsidRDefault="00F53E3A" w:rsidP="00F53E3A">
      <w:pPr>
        <w:jc w:val="both"/>
        <w:rPr>
          <w:rFonts w:ascii="Times New Roman" w:hAnsi="Times New Roman" w:cs="Times New Roman"/>
          <w:sz w:val="24"/>
          <w:szCs w:val="24"/>
        </w:rPr>
      </w:pPr>
      <w:r>
        <w:rPr>
          <w:rFonts w:ascii="Times New Roman" w:hAnsi="Times New Roman" w:cs="Times New Roman"/>
          <w:sz w:val="24"/>
          <w:szCs w:val="24"/>
        </w:rPr>
        <w:t>1.</w:t>
      </w:r>
      <w:r w:rsidRPr="00C9346B">
        <w:rPr>
          <w:rFonts w:ascii="Times New Roman" w:hAnsi="Times New Roman" w:cs="Times New Roman"/>
          <w:i/>
          <w:sz w:val="24"/>
          <w:szCs w:val="24"/>
          <w:u w:val="single"/>
        </w:rPr>
        <w:t>Kovid-19 Sonrası İklim ve Ekonomik Direnç Çerçevesi</w:t>
      </w:r>
      <w:r>
        <w:rPr>
          <w:rFonts w:ascii="Times New Roman" w:hAnsi="Times New Roman" w:cs="Times New Roman"/>
          <w:i/>
          <w:sz w:val="24"/>
          <w:szCs w:val="24"/>
          <w:u w:val="single"/>
        </w:rPr>
        <w:t xml:space="preserve">: </w:t>
      </w:r>
      <w:r>
        <w:rPr>
          <w:rFonts w:ascii="Times New Roman" w:hAnsi="Times New Roman" w:cs="Times New Roman"/>
          <w:sz w:val="24"/>
          <w:szCs w:val="24"/>
        </w:rPr>
        <w:t xml:space="preserve">Bu </w:t>
      </w:r>
      <w:proofErr w:type="gramStart"/>
      <w:r>
        <w:rPr>
          <w:rFonts w:ascii="Times New Roman" w:hAnsi="Times New Roman" w:cs="Times New Roman"/>
          <w:sz w:val="24"/>
          <w:szCs w:val="24"/>
        </w:rPr>
        <w:t>modül</w:t>
      </w:r>
      <w:proofErr w:type="gramEnd"/>
      <w:r>
        <w:rPr>
          <w:rFonts w:ascii="Times New Roman" w:hAnsi="Times New Roman" w:cs="Times New Roman"/>
          <w:sz w:val="24"/>
          <w:szCs w:val="24"/>
        </w:rPr>
        <w:t xml:space="preserve"> Kovid-19 sonrası iklim sorununun çerçevesini çizmeye ve ekonomik toparlanma bağlamında iklim faktörlerinin ekonomik dayanıklılığa nasıl entegre edilebileceğine odaklanmaktadır.</w:t>
      </w:r>
    </w:p>
    <w:p w:rsidR="00F53E3A" w:rsidRDefault="00F53E3A" w:rsidP="00F53E3A">
      <w:pPr>
        <w:jc w:val="both"/>
        <w:rPr>
          <w:rFonts w:ascii="Times New Roman" w:hAnsi="Times New Roman" w:cs="Times New Roman"/>
          <w:sz w:val="24"/>
          <w:szCs w:val="24"/>
        </w:rPr>
      </w:pPr>
      <w:r>
        <w:rPr>
          <w:rFonts w:ascii="Times New Roman" w:hAnsi="Times New Roman" w:cs="Times New Roman"/>
          <w:sz w:val="24"/>
          <w:szCs w:val="24"/>
        </w:rPr>
        <w:t>2.</w:t>
      </w:r>
      <w:r w:rsidRPr="00E0553C">
        <w:rPr>
          <w:rFonts w:ascii="Times New Roman" w:hAnsi="Times New Roman" w:cs="Times New Roman"/>
          <w:i/>
          <w:sz w:val="24"/>
          <w:szCs w:val="24"/>
          <w:u w:val="single"/>
        </w:rPr>
        <w:t xml:space="preserve">Net Sıfır Emisyona </w:t>
      </w:r>
      <w:proofErr w:type="spellStart"/>
      <w:r w:rsidRPr="00E0553C">
        <w:rPr>
          <w:rFonts w:ascii="Times New Roman" w:hAnsi="Times New Roman" w:cs="Times New Roman"/>
          <w:i/>
          <w:sz w:val="24"/>
          <w:szCs w:val="24"/>
          <w:u w:val="single"/>
        </w:rPr>
        <w:t>Geçisi</w:t>
      </w:r>
      <w:proofErr w:type="spellEnd"/>
      <w:r w:rsidRPr="00E0553C">
        <w:rPr>
          <w:rFonts w:ascii="Times New Roman" w:hAnsi="Times New Roman" w:cs="Times New Roman"/>
          <w:i/>
          <w:sz w:val="24"/>
          <w:szCs w:val="24"/>
          <w:u w:val="single"/>
        </w:rPr>
        <w:t xml:space="preserve"> Hızlandırmak</w:t>
      </w:r>
      <w:r>
        <w:rPr>
          <w:rFonts w:ascii="Times New Roman" w:hAnsi="Times New Roman" w:cs="Times New Roman"/>
          <w:i/>
          <w:sz w:val="24"/>
          <w:szCs w:val="24"/>
          <w:u w:val="single"/>
        </w:rPr>
        <w:t xml:space="preserve">: </w:t>
      </w:r>
      <w:r>
        <w:rPr>
          <w:rFonts w:ascii="Times New Roman" w:hAnsi="Times New Roman" w:cs="Times New Roman"/>
          <w:sz w:val="24"/>
          <w:szCs w:val="24"/>
        </w:rPr>
        <w:t xml:space="preserve">Bu </w:t>
      </w:r>
      <w:proofErr w:type="gramStart"/>
      <w:r>
        <w:rPr>
          <w:rFonts w:ascii="Times New Roman" w:hAnsi="Times New Roman" w:cs="Times New Roman"/>
          <w:sz w:val="24"/>
          <w:szCs w:val="24"/>
        </w:rPr>
        <w:t>modül</w:t>
      </w:r>
      <w:proofErr w:type="gramEnd"/>
      <w:r>
        <w:rPr>
          <w:rFonts w:ascii="Times New Roman" w:hAnsi="Times New Roman" w:cs="Times New Roman"/>
          <w:sz w:val="24"/>
          <w:szCs w:val="24"/>
        </w:rPr>
        <w:t xml:space="preserve"> Kovid-19 sonrası ekonomik </w:t>
      </w:r>
      <w:proofErr w:type="spellStart"/>
      <w:r>
        <w:rPr>
          <w:rFonts w:ascii="Times New Roman" w:hAnsi="Times New Roman" w:cs="Times New Roman"/>
          <w:sz w:val="24"/>
          <w:szCs w:val="24"/>
        </w:rPr>
        <w:t>toplarlanmayı</w:t>
      </w:r>
      <w:proofErr w:type="spellEnd"/>
      <w:r>
        <w:rPr>
          <w:rFonts w:ascii="Times New Roman" w:hAnsi="Times New Roman" w:cs="Times New Roman"/>
          <w:sz w:val="24"/>
          <w:szCs w:val="24"/>
        </w:rPr>
        <w:t xml:space="preserve"> da dahil ederek düşük karbona geçişe yönelik politikaları hızlandırmaya yönelik politikalara odaklanmaktadır.</w:t>
      </w:r>
      <w:r w:rsidRPr="003E627D">
        <w:rPr>
          <w:rFonts w:ascii="inherit" w:hAnsi="inherit" w:cs="Courier New"/>
          <w:color w:val="202124"/>
          <w:sz w:val="42"/>
          <w:szCs w:val="42"/>
        </w:rPr>
        <w:t xml:space="preserve"> </w:t>
      </w:r>
      <w:r w:rsidRPr="003E627D">
        <w:rPr>
          <w:rFonts w:ascii="Times New Roman" w:hAnsi="Times New Roman" w:cs="Times New Roman"/>
          <w:sz w:val="24"/>
          <w:szCs w:val="24"/>
        </w:rPr>
        <w:t>Modülün önemli bir bileşeni</w:t>
      </w:r>
      <w:r>
        <w:rPr>
          <w:rFonts w:ascii="Times New Roman" w:hAnsi="Times New Roman" w:cs="Times New Roman"/>
          <w:sz w:val="24"/>
          <w:szCs w:val="24"/>
        </w:rPr>
        <w:t xml:space="preserve"> olarak</w:t>
      </w:r>
      <w:r w:rsidRPr="003E627D">
        <w:rPr>
          <w:rFonts w:ascii="Times New Roman" w:hAnsi="Times New Roman" w:cs="Times New Roman"/>
          <w:sz w:val="24"/>
          <w:szCs w:val="24"/>
        </w:rPr>
        <w:t xml:space="preserve"> net sıfır </w:t>
      </w:r>
      <w:proofErr w:type="gramStart"/>
      <w:r w:rsidRPr="003E627D">
        <w:rPr>
          <w:rFonts w:ascii="Times New Roman" w:hAnsi="Times New Roman" w:cs="Times New Roman"/>
          <w:sz w:val="24"/>
          <w:szCs w:val="24"/>
        </w:rPr>
        <w:t>emisyona</w:t>
      </w:r>
      <w:proofErr w:type="gramEnd"/>
      <w:r w:rsidRPr="003E627D">
        <w:rPr>
          <w:rFonts w:ascii="Times New Roman" w:hAnsi="Times New Roman" w:cs="Times New Roman"/>
          <w:sz w:val="24"/>
          <w:szCs w:val="24"/>
        </w:rPr>
        <w:t xml:space="preserve"> doğru ilerlemeyi hızlandı</w:t>
      </w:r>
      <w:r>
        <w:rPr>
          <w:rFonts w:ascii="Times New Roman" w:hAnsi="Times New Roman" w:cs="Times New Roman"/>
          <w:sz w:val="24"/>
          <w:szCs w:val="24"/>
        </w:rPr>
        <w:t xml:space="preserve">rıcı politikaların; </w:t>
      </w:r>
      <w:r w:rsidRPr="003E627D">
        <w:rPr>
          <w:rFonts w:ascii="Times New Roman" w:hAnsi="Times New Roman" w:cs="Times New Roman"/>
          <w:sz w:val="24"/>
          <w:szCs w:val="24"/>
        </w:rPr>
        <w:t>makroekonomik, mali ve bütçesel risklerin</w:t>
      </w:r>
      <w:r>
        <w:rPr>
          <w:rFonts w:ascii="Times New Roman" w:hAnsi="Times New Roman" w:cs="Times New Roman"/>
          <w:sz w:val="24"/>
          <w:szCs w:val="24"/>
        </w:rPr>
        <w:t xml:space="preserve">e </w:t>
      </w:r>
      <w:r w:rsidRPr="003E627D">
        <w:rPr>
          <w:rFonts w:ascii="Times New Roman" w:hAnsi="Times New Roman" w:cs="Times New Roman"/>
          <w:sz w:val="24"/>
          <w:szCs w:val="24"/>
        </w:rPr>
        <w:t>ilişkin OECD modellemesi ve analizi güncellenecektir.</w:t>
      </w:r>
    </w:p>
    <w:p w:rsidR="00F53E3A" w:rsidRDefault="00F53E3A" w:rsidP="00F53E3A">
      <w:pPr>
        <w:jc w:val="both"/>
        <w:rPr>
          <w:rFonts w:ascii="Times New Roman" w:hAnsi="Times New Roman" w:cs="Times New Roman"/>
          <w:sz w:val="24"/>
          <w:szCs w:val="24"/>
        </w:rPr>
      </w:pPr>
      <w:r>
        <w:rPr>
          <w:rFonts w:ascii="Times New Roman" w:hAnsi="Times New Roman" w:cs="Times New Roman"/>
          <w:sz w:val="24"/>
          <w:szCs w:val="24"/>
        </w:rPr>
        <w:t xml:space="preserve">3. </w:t>
      </w:r>
      <w:r w:rsidRPr="000E3256">
        <w:rPr>
          <w:rFonts w:ascii="Times New Roman" w:hAnsi="Times New Roman" w:cs="Times New Roman"/>
          <w:i/>
          <w:sz w:val="24"/>
          <w:szCs w:val="24"/>
          <w:u w:val="single"/>
        </w:rPr>
        <w:t>Sistematik İklim Dirençliliğinin Oluşturulması:</w:t>
      </w:r>
      <w:r>
        <w:rPr>
          <w:rFonts w:ascii="Times New Roman" w:hAnsi="Times New Roman" w:cs="Times New Roman"/>
          <w:sz w:val="24"/>
          <w:szCs w:val="24"/>
        </w:rPr>
        <w:t xml:space="preserve"> </w:t>
      </w:r>
      <w:r w:rsidRPr="0075300F">
        <w:rPr>
          <w:rFonts w:ascii="Times New Roman" w:hAnsi="Times New Roman" w:cs="Times New Roman"/>
          <w:sz w:val="24"/>
          <w:szCs w:val="24"/>
        </w:rPr>
        <w:t xml:space="preserve">Bu </w:t>
      </w:r>
      <w:proofErr w:type="gramStart"/>
      <w:r w:rsidRPr="0075300F">
        <w:rPr>
          <w:rFonts w:ascii="Times New Roman" w:hAnsi="Times New Roman" w:cs="Times New Roman"/>
          <w:sz w:val="24"/>
          <w:szCs w:val="24"/>
        </w:rPr>
        <w:t>modül</w:t>
      </w:r>
      <w:proofErr w:type="gramEnd"/>
      <w:r w:rsidRPr="0075300F">
        <w:rPr>
          <w:rFonts w:ascii="Times New Roman" w:hAnsi="Times New Roman" w:cs="Times New Roman"/>
          <w:sz w:val="24"/>
          <w:szCs w:val="24"/>
        </w:rPr>
        <w:t>,</w:t>
      </w:r>
      <w:r>
        <w:rPr>
          <w:rFonts w:ascii="Times New Roman" w:hAnsi="Times New Roman" w:cs="Times New Roman"/>
          <w:sz w:val="24"/>
          <w:szCs w:val="24"/>
        </w:rPr>
        <w:t xml:space="preserve"> </w:t>
      </w:r>
      <w:r w:rsidRPr="00B721F9">
        <w:rPr>
          <w:rFonts w:ascii="Times New Roman" w:hAnsi="Times New Roman" w:cs="Times New Roman"/>
          <w:sz w:val="24"/>
          <w:szCs w:val="24"/>
        </w:rPr>
        <w:t xml:space="preserve">vaka çalışmaları, politika belgeleri ve </w:t>
      </w:r>
      <w:proofErr w:type="spellStart"/>
      <w:r w:rsidRPr="00B721F9">
        <w:rPr>
          <w:rFonts w:ascii="Times New Roman" w:hAnsi="Times New Roman" w:cs="Times New Roman"/>
          <w:sz w:val="24"/>
          <w:szCs w:val="24"/>
        </w:rPr>
        <w:t>çalıştaylar</w:t>
      </w:r>
      <w:proofErr w:type="spellEnd"/>
      <w:r w:rsidRPr="00B721F9">
        <w:rPr>
          <w:rFonts w:ascii="Times New Roman" w:hAnsi="Times New Roman" w:cs="Times New Roman"/>
          <w:sz w:val="24"/>
          <w:szCs w:val="24"/>
        </w:rPr>
        <w:t xml:space="preserve"> ile</w:t>
      </w:r>
      <w:r w:rsidRPr="0075300F">
        <w:rPr>
          <w:rFonts w:ascii="Times New Roman" w:hAnsi="Times New Roman" w:cs="Times New Roman"/>
          <w:sz w:val="24"/>
          <w:szCs w:val="24"/>
        </w:rPr>
        <w:t xml:space="preserve"> özellikle iklimden kaynaklanan etkilere karşı sistemik dayanıklılık oluşturma fırsatlarına odaklanacaktır.</w:t>
      </w:r>
      <w:r>
        <w:rPr>
          <w:rFonts w:ascii="Times New Roman" w:hAnsi="Times New Roman" w:cs="Times New Roman"/>
          <w:sz w:val="24"/>
          <w:szCs w:val="24"/>
        </w:rPr>
        <w:t xml:space="preserve"> Çalışma iklim değişikliğinden kaynaklanan kayıp ve zararlar, iklim değişikliğine uyum ve iklim finansı üzerine çalışmaları temel almaktadır.</w:t>
      </w:r>
    </w:p>
    <w:p w:rsidR="00F53E3A" w:rsidRDefault="00F53E3A" w:rsidP="00F53E3A">
      <w:pPr>
        <w:jc w:val="both"/>
        <w:rPr>
          <w:rFonts w:ascii="Times New Roman" w:hAnsi="Times New Roman" w:cs="Times New Roman"/>
          <w:sz w:val="24"/>
          <w:szCs w:val="24"/>
        </w:rPr>
      </w:pPr>
      <w:r>
        <w:rPr>
          <w:rFonts w:ascii="Times New Roman" w:hAnsi="Times New Roman" w:cs="Times New Roman"/>
          <w:sz w:val="24"/>
          <w:szCs w:val="24"/>
        </w:rPr>
        <w:t xml:space="preserve">4. </w:t>
      </w:r>
      <w:r w:rsidRPr="008A6135">
        <w:rPr>
          <w:rFonts w:ascii="Times New Roman" w:hAnsi="Times New Roman" w:cs="Times New Roman"/>
          <w:i/>
          <w:sz w:val="24"/>
          <w:szCs w:val="24"/>
          <w:u w:val="single"/>
        </w:rPr>
        <w:t>Ülkelerin İklim Eylemlerini İzleme Ve İnceleme</w:t>
      </w:r>
      <w:r>
        <w:rPr>
          <w:rFonts w:ascii="Times New Roman" w:hAnsi="Times New Roman" w:cs="Times New Roman"/>
          <w:i/>
          <w:sz w:val="24"/>
          <w:szCs w:val="24"/>
          <w:u w:val="single"/>
        </w:rPr>
        <w:t xml:space="preserve">: </w:t>
      </w:r>
      <w:r>
        <w:rPr>
          <w:rFonts w:ascii="Times New Roman" w:hAnsi="Times New Roman" w:cs="Times New Roman"/>
          <w:sz w:val="24"/>
          <w:szCs w:val="24"/>
        </w:rPr>
        <w:t xml:space="preserve">Bu </w:t>
      </w:r>
      <w:proofErr w:type="gramStart"/>
      <w:r>
        <w:rPr>
          <w:rFonts w:ascii="Times New Roman" w:hAnsi="Times New Roman" w:cs="Times New Roman"/>
          <w:sz w:val="24"/>
          <w:szCs w:val="24"/>
        </w:rPr>
        <w:t>modülün</w:t>
      </w:r>
      <w:proofErr w:type="gramEnd"/>
      <w:r>
        <w:rPr>
          <w:rFonts w:ascii="Times New Roman" w:hAnsi="Times New Roman" w:cs="Times New Roman"/>
          <w:sz w:val="24"/>
          <w:szCs w:val="24"/>
        </w:rPr>
        <w:t xml:space="preserve"> en önemli çıktısı İklim Eylem Programı (IPAC) ‘tir.</w:t>
      </w:r>
    </w:p>
    <w:p w:rsidR="00F53E3A" w:rsidRPr="006B7F87" w:rsidRDefault="00F53E3A" w:rsidP="00F53E3A">
      <w:pPr>
        <w:jc w:val="both"/>
        <w:rPr>
          <w:rFonts w:ascii="Times New Roman" w:hAnsi="Times New Roman" w:cs="Times New Roman"/>
          <w:sz w:val="24"/>
          <w:szCs w:val="24"/>
        </w:rPr>
      </w:pPr>
      <w:r w:rsidRPr="006B7F87">
        <w:rPr>
          <w:rFonts w:ascii="Times New Roman" w:hAnsi="Times New Roman" w:cs="Times New Roman"/>
          <w:sz w:val="24"/>
          <w:szCs w:val="24"/>
        </w:rPr>
        <w:lastRenderedPageBreak/>
        <w:t>IPAC</w:t>
      </w:r>
      <w:r>
        <w:rPr>
          <w:rFonts w:ascii="Times New Roman" w:hAnsi="Times New Roman" w:cs="Times New Roman"/>
          <w:sz w:val="24"/>
          <w:szCs w:val="24"/>
        </w:rPr>
        <w:t>;</w:t>
      </w:r>
      <w:r w:rsidRPr="006B7F87">
        <w:rPr>
          <w:rFonts w:ascii="Times New Roman" w:hAnsi="Times New Roman" w:cs="Times New Roman"/>
          <w:sz w:val="24"/>
          <w:szCs w:val="24"/>
        </w:rPr>
        <w:t xml:space="preserve"> Ülkelerin net sıfır </w:t>
      </w:r>
      <w:proofErr w:type="gramStart"/>
      <w:r w:rsidRPr="006B7F87">
        <w:rPr>
          <w:rFonts w:ascii="Times New Roman" w:hAnsi="Times New Roman" w:cs="Times New Roman"/>
          <w:sz w:val="24"/>
          <w:szCs w:val="24"/>
        </w:rPr>
        <w:t>emisyon</w:t>
      </w:r>
      <w:proofErr w:type="gramEnd"/>
      <w:r w:rsidRPr="006B7F87">
        <w:rPr>
          <w:rFonts w:ascii="Times New Roman" w:hAnsi="Times New Roman" w:cs="Times New Roman"/>
          <w:sz w:val="24"/>
          <w:szCs w:val="24"/>
        </w:rPr>
        <w:t xml:space="preserve"> hedeflerine ulaşabilme amaçlarını destekleyen, güncel, karşılaştırılabilir ve kapsamlı göstergeler üreten bir programdır.</w:t>
      </w:r>
    </w:p>
    <w:p w:rsidR="00F53E3A" w:rsidRPr="006B7F87" w:rsidRDefault="00F53E3A" w:rsidP="00F53E3A">
      <w:pPr>
        <w:jc w:val="both"/>
        <w:rPr>
          <w:rFonts w:ascii="Times New Roman" w:hAnsi="Times New Roman" w:cs="Times New Roman"/>
          <w:sz w:val="24"/>
          <w:szCs w:val="24"/>
        </w:rPr>
      </w:pPr>
      <w:proofErr w:type="spellStart"/>
      <w:r w:rsidRPr="006B7F87">
        <w:rPr>
          <w:rFonts w:ascii="Times New Roman" w:hAnsi="Times New Roman" w:cs="Times New Roman"/>
          <w:sz w:val="24"/>
          <w:szCs w:val="24"/>
        </w:rPr>
        <w:t>IPAC’ın</w:t>
      </w:r>
      <w:proofErr w:type="spellEnd"/>
      <w:r w:rsidRPr="006B7F87">
        <w:rPr>
          <w:rFonts w:ascii="Times New Roman" w:hAnsi="Times New Roman" w:cs="Times New Roman"/>
          <w:sz w:val="24"/>
          <w:szCs w:val="24"/>
        </w:rPr>
        <w:t xml:space="preserve"> amacı;  iklimle ilgili tutarlı ve kapsamlı veriler sağlamak ve </w:t>
      </w:r>
      <w:proofErr w:type="spellStart"/>
      <w:r w:rsidRPr="006B7F87">
        <w:rPr>
          <w:rFonts w:ascii="Times New Roman" w:hAnsi="Times New Roman" w:cs="Times New Roman"/>
          <w:sz w:val="24"/>
          <w:szCs w:val="24"/>
        </w:rPr>
        <w:t>sosyo</w:t>
      </w:r>
      <w:proofErr w:type="spellEnd"/>
      <w:r w:rsidRPr="006B7F87">
        <w:rPr>
          <w:rFonts w:ascii="Times New Roman" w:hAnsi="Times New Roman" w:cs="Times New Roman"/>
          <w:sz w:val="24"/>
          <w:szCs w:val="24"/>
        </w:rPr>
        <w:t>-ekonomik şartlar ile teknolojik gelişmeleri de hesaba katarak ülkelere özgü iklim hedeflerini değerlendirmektedir.</w:t>
      </w:r>
    </w:p>
    <w:p w:rsidR="00F53E3A" w:rsidRPr="006B7F87" w:rsidRDefault="00F53E3A" w:rsidP="00F53E3A">
      <w:pPr>
        <w:jc w:val="both"/>
        <w:rPr>
          <w:rFonts w:ascii="Times New Roman" w:hAnsi="Times New Roman" w:cs="Times New Roman"/>
          <w:sz w:val="24"/>
          <w:szCs w:val="24"/>
        </w:rPr>
      </w:pPr>
      <w:r w:rsidRPr="006B7F87">
        <w:rPr>
          <w:rFonts w:ascii="Times New Roman" w:hAnsi="Times New Roman" w:cs="Times New Roman"/>
          <w:sz w:val="24"/>
          <w:szCs w:val="24"/>
        </w:rPr>
        <w:t>IPAC dört bileşenden oluşur:</w:t>
      </w:r>
    </w:p>
    <w:p w:rsidR="00F53E3A" w:rsidRPr="006B7F87" w:rsidRDefault="00F53E3A" w:rsidP="00F53E3A">
      <w:pPr>
        <w:jc w:val="both"/>
        <w:rPr>
          <w:rFonts w:ascii="Times New Roman" w:hAnsi="Times New Roman" w:cs="Times New Roman"/>
          <w:sz w:val="24"/>
          <w:szCs w:val="24"/>
        </w:rPr>
      </w:pPr>
      <w:r w:rsidRPr="006B7F87">
        <w:rPr>
          <w:rFonts w:ascii="Times New Roman" w:hAnsi="Times New Roman" w:cs="Times New Roman"/>
          <w:sz w:val="24"/>
          <w:szCs w:val="24"/>
        </w:rPr>
        <w:t xml:space="preserve">– Gösterge Panosu </w:t>
      </w:r>
      <w:r w:rsidRPr="006B7F87">
        <w:rPr>
          <w:rFonts w:ascii="Times New Roman" w:hAnsi="Times New Roman" w:cs="Times New Roman"/>
          <w:b/>
          <w:i/>
          <w:sz w:val="24"/>
          <w:szCs w:val="24"/>
        </w:rPr>
        <w:t>(</w:t>
      </w:r>
      <w:proofErr w:type="spellStart"/>
      <w:r w:rsidRPr="006B7F87">
        <w:rPr>
          <w:rFonts w:ascii="Times New Roman" w:hAnsi="Times New Roman" w:cs="Times New Roman"/>
          <w:b/>
          <w:i/>
          <w:sz w:val="24"/>
          <w:szCs w:val="24"/>
        </w:rPr>
        <w:t>Indicator</w:t>
      </w:r>
      <w:proofErr w:type="spellEnd"/>
      <w:r w:rsidRPr="006B7F87">
        <w:rPr>
          <w:rFonts w:ascii="Times New Roman" w:hAnsi="Times New Roman" w:cs="Times New Roman"/>
          <w:b/>
          <w:i/>
          <w:sz w:val="24"/>
          <w:szCs w:val="24"/>
        </w:rPr>
        <w:t xml:space="preserve"> Dashboard)-</w:t>
      </w:r>
      <w:r w:rsidRPr="006B7F87">
        <w:rPr>
          <w:rFonts w:ascii="Times New Roman" w:hAnsi="Times New Roman" w:cs="Times New Roman"/>
          <w:sz w:val="24"/>
          <w:szCs w:val="24"/>
        </w:rPr>
        <w:t xml:space="preserve"> resmi ve kapsamlı ülke bazında verileri gösterir. </w:t>
      </w:r>
    </w:p>
    <w:p w:rsidR="00F53E3A" w:rsidRPr="006B7F87" w:rsidRDefault="00F53E3A" w:rsidP="00F53E3A">
      <w:pPr>
        <w:jc w:val="both"/>
        <w:rPr>
          <w:rFonts w:ascii="Times New Roman" w:hAnsi="Times New Roman" w:cs="Times New Roman"/>
          <w:sz w:val="24"/>
          <w:szCs w:val="24"/>
        </w:rPr>
      </w:pPr>
      <w:r w:rsidRPr="006B7F87">
        <w:rPr>
          <w:rFonts w:ascii="Times New Roman" w:hAnsi="Times New Roman" w:cs="Times New Roman"/>
          <w:sz w:val="24"/>
          <w:szCs w:val="24"/>
        </w:rPr>
        <w:t xml:space="preserve">– İklim Eylemi Monitörü </w:t>
      </w:r>
      <w:r w:rsidRPr="006B7F87">
        <w:rPr>
          <w:rFonts w:ascii="Times New Roman" w:hAnsi="Times New Roman" w:cs="Times New Roman"/>
          <w:b/>
          <w:i/>
          <w:sz w:val="24"/>
          <w:szCs w:val="24"/>
        </w:rPr>
        <w:t>(</w:t>
      </w:r>
      <w:proofErr w:type="spellStart"/>
      <w:r w:rsidRPr="006B7F87">
        <w:rPr>
          <w:rFonts w:ascii="Times New Roman" w:hAnsi="Times New Roman" w:cs="Times New Roman"/>
          <w:b/>
          <w:i/>
          <w:sz w:val="24"/>
          <w:szCs w:val="24"/>
        </w:rPr>
        <w:t>Climate</w:t>
      </w:r>
      <w:proofErr w:type="spellEnd"/>
      <w:r w:rsidRPr="006B7F87">
        <w:rPr>
          <w:rFonts w:ascii="Times New Roman" w:hAnsi="Times New Roman" w:cs="Times New Roman"/>
          <w:b/>
          <w:i/>
          <w:sz w:val="24"/>
          <w:szCs w:val="24"/>
        </w:rPr>
        <w:t xml:space="preserve"> Action </w:t>
      </w:r>
      <w:proofErr w:type="spellStart"/>
      <w:r w:rsidRPr="006B7F87">
        <w:rPr>
          <w:rFonts w:ascii="Times New Roman" w:hAnsi="Times New Roman" w:cs="Times New Roman"/>
          <w:b/>
          <w:i/>
          <w:sz w:val="24"/>
          <w:szCs w:val="24"/>
        </w:rPr>
        <w:t>Monitor</w:t>
      </w:r>
      <w:proofErr w:type="spellEnd"/>
      <w:r w:rsidRPr="006B7F87">
        <w:rPr>
          <w:rFonts w:ascii="Times New Roman" w:hAnsi="Times New Roman" w:cs="Times New Roman"/>
          <w:b/>
          <w:i/>
          <w:sz w:val="24"/>
          <w:szCs w:val="24"/>
        </w:rPr>
        <w:t>)</w:t>
      </w:r>
      <w:r w:rsidRPr="006B7F87">
        <w:rPr>
          <w:rFonts w:ascii="Times New Roman" w:hAnsi="Times New Roman" w:cs="Times New Roman"/>
          <w:sz w:val="24"/>
          <w:szCs w:val="24"/>
        </w:rPr>
        <w:t xml:space="preserve"> – Dünya genelinde iklim eyleminin yıllık özetini verir</w:t>
      </w:r>
    </w:p>
    <w:p w:rsidR="00F53E3A" w:rsidRPr="006B7F87" w:rsidRDefault="00F53E3A" w:rsidP="00F53E3A">
      <w:pPr>
        <w:jc w:val="both"/>
        <w:rPr>
          <w:rFonts w:ascii="Times New Roman" w:hAnsi="Times New Roman" w:cs="Times New Roman"/>
          <w:sz w:val="24"/>
          <w:szCs w:val="24"/>
        </w:rPr>
      </w:pPr>
      <w:r w:rsidRPr="006B7F87">
        <w:rPr>
          <w:rFonts w:ascii="Times New Roman" w:hAnsi="Times New Roman" w:cs="Times New Roman"/>
          <w:sz w:val="24"/>
          <w:szCs w:val="24"/>
        </w:rPr>
        <w:t>– Uygulamadaki Politikalar (</w:t>
      </w:r>
      <w:proofErr w:type="spellStart"/>
      <w:r w:rsidRPr="006B7F87">
        <w:rPr>
          <w:rFonts w:ascii="Times New Roman" w:hAnsi="Times New Roman" w:cs="Times New Roman"/>
          <w:b/>
          <w:i/>
          <w:sz w:val="24"/>
          <w:szCs w:val="24"/>
        </w:rPr>
        <w:t>Policies</w:t>
      </w:r>
      <w:proofErr w:type="spellEnd"/>
      <w:r w:rsidRPr="006B7F87">
        <w:rPr>
          <w:rFonts w:ascii="Times New Roman" w:hAnsi="Times New Roman" w:cs="Times New Roman"/>
          <w:b/>
          <w:i/>
          <w:sz w:val="24"/>
          <w:szCs w:val="24"/>
        </w:rPr>
        <w:t xml:space="preserve"> in </w:t>
      </w:r>
      <w:proofErr w:type="spellStart"/>
      <w:r w:rsidRPr="006B7F87">
        <w:rPr>
          <w:rFonts w:ascii="Times New Roman" w:hAnsi="Times New Roman" w:cs="Times New Roman"/>
          <w:b/>
          <w:i/>
          <w:sz w:val="24"/>
          <w:szCs w:val="24"/>
        </w:rPr>
        <w:t>Practice</w:t>
      </w:r>
      <w:proofErr w:type="spellEnd"/>
      <w:r w:rsidRPr="006B7F87">
        <w:rPr>
          <w:rFonts w:ascii="Times New Roman" w:hAnsi="Times New Roman" w:cs="Times New Roman"/>
          <w:b/>
          <w:i/>
          <w:sz w:val="24"/>
          <w:szCs w:val="24"/>
        </w:rPr>
        <w:t>)</w:t>
      </w:r>
      <w:r w:rsidRPr="006B7F87">
        <w:rPr>
          <w:rFonts w:ascii="Times New Roman" w:hAnsi="Times New Roman" w:cs="Times New Roman"/>
          <w:sz w:val="24"/>
          <w:szCs w:val="24"/>
        </w:rPr>
        <w:t xml:space="preserve"> – En iyi iklim politikası uygulamalarına örnekler vermektedir.</w:t>
      </w:r>
    </w:p>
    <w:p w:rsidR="00F53E3A" w:rsidRPr="00F53E3A" w:rsidRDefault="00F53E3A" w:rsidP="00F53E3A">
      <w:pPr>
        <w:jc w:val="both"/>
        <w:rPr>
          <w:rFonts w:ascii="Times New Roman" w:hAnsi="Times New Roman" w:cs="Times New Roman"/>
          <w:sz w:val="24"/>
          <w:szCs w:val="24"/>
        </w:rPr>
      </w:pPr>
      <w:r w:rsidRPr="006B7F87">
        <w:rPr>
          <w:rFonts w:ascii="Times New Roman" w:hAnsi="Times New Roman" w:cs="Times New Roman"/>
          <w:sz w:val="24"/>
          <w:szCs w:val="24"/>
        </w:rPr>
        <w:t xml:space="preserve">– Ülke Notları </w:t>
      </w:r>
      <w:r w:rsidRPr="006B7F87">
        <w:rPr>
          <w:rFonts w:ascii="Times New Roman" w:hAnsi="Times New Roman" w:cs="Times New Roman"/>
          <w:b/>
          <w:i/>
          <w:sz w:val="24"/>
          <w:szCs w:val="24"/>
        </w:rPr>
        <w:t xml:space="preserve">(Country </w:t>
      </w:r>
      <w:proofErr w:type="spellStart"/>
      <w:r w:rsidRPr="006B7F87">
        <w:rPr>
          <w:rFonts w:ascii="Times New Roman" w:hAnsi="Times New Roman" w:cs="Times New Roman"/>
          <w:b/>
          <w:i/>
          <w:sz w:val="24"/>
          <w:szCs w:val="24"/>
        </w:rPr>
        <w:t>Notes</w:t>
      </w:r>
      <w:proofErr w:type="spellEnd"/>
      <w:r w:rsidRPr="006B7F87">
        <w:rPr>
          <w:rFonts w:ascii="Times New Roman" w:hAnsi="Times New Roman" w:cs="Times New Roman"/>
          <w:b/>
          <w:i/>
          <w:sz w:val="24"/>
          <w:szCs w:val="24"/>
        </w:rPr>
        <w:t>)</w:t>
      </w:r>
      <w:r w:rsidRPr="006B7F87">
        <w:rPr>
          <w:rFonts w:ascii="Times New Roman" w:hAnsi="Times New Roman" w:cs="Times New Roman"/>
          <w:sz w:val="24"/>
          <w:szCs w:val="24"/>
        </w:rPr>
        <w:t xml:space="preserve"> – İklim eyleminin yıllık ülke bazında değerlendirmesidir (51 IPAC ülkesini kapsamaktadır: 38 Üye, 6 katılım adayı, yüksek sera gazı </w:t>
      </w:r>
      <w:proofErr w:type="gramStart"/>
      <w:r w:rsidRPr="006B7F87">
        <w:rPr>
          <w:rFonts w:ascii="Times New Roman" w:hAnsi="Times New Roman" w:cs="Times New Roman"/>
          <w:sz w:val="24"/>
          <w:szCs w:val="24"/>
        </w:rPr>
        <w:t>emisyonuna</w:t>
      </w:r>
      <w:proofErr w:type="gramEnd"/>
      <w:r w:rsidRPr="006B7F87">
        <w:rPr>
          <w:rFonts w:ascii="Times New Roman" w:hAnsi="Times New Roman" w:cs="Times New Roman"/>
          <w:sz w:val="24"/>
          <w:szCs w:val="24"/>
        </w:rPr>
        <w:t xml:space="preserve"> sahip ülkeler)</w:t>
      </w:r>
    </w:p>
    <w:p w:rsidR="00BA1CE0" w:rsidRPr="005B6791" w:rsidRDefault="00BA1CE0" w:rsidP="009C7B84">
      <w:pPr>
        <w:shd w:val="clear" w:color="auto" w:fill="FFFFFF"/>
        <w:spacing w:after="150" w:line="240" w:lineRule="auto"/>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b/>
          <w:bCs/>
          <w:color w:val="121212"/>
          <w:sz w:val="24"/>
          <w:szCs w:val="24"/>
          <w:lang w:eastAsia="tr-TR"/>
        </w:rPr>
        <w:t xml:space="preserve">Kimyasallar </w:t>
      </w:r>
      <w:r w:rsidR="007E7F00" w:rsidRPr="005B6791">
        <w:rPr>
          <w:rFonts w:ascii="Times New Roman" w:eastAsia="Times New Roman" w:hAnsi="Times New Roman" w:cs="Times New Roman"/>
          <w:b/>
          <w:bCs/>
          <w:color w:val="121212"/>
          <w:sz w:val="24"/>
          <w:szCs w:val="24"/>
          <w:lang w:eastAsia="tr-TR"/>
        </w:rPr>
        <w:t xml:space="preserve">ve </w:t>
      </w:r>
      <w:proofErr w:type="spellStart"/>
      <w:r w:rsidR="007E7F00" w:rsidRPr="005B6791">
        <w:rPr>
          <w:rFonts w:ascii="Times New Roman" w:eastAsia="Times New Roman" w:hAnsi="Times New Roman" w:cs="Times New Roman"/>
          <w:b/>
          <w:bCs/>
          <w:color w:val="121212"/>
          <w:sz w:val="24"/>
          <w:szCs w:val="24"/>
          <w:lang w:eastAsia="tr-TR"/>
        </w:rPr>
        <w:t>Biyoteknoloji</w:t>
      </w:r>
      <w:proofErr w:type="spellEnd"/>
      <w:r w:rsidR="007E7F00" w:rsidRPr="005B6791">
        <w:rPr>
          <w:rFonts w:ascii="Times New Roman" w:eastAsia="Times New Roman" w:hAnsi="Times New Roman" w:cs="Times New Roman"/>
          <w:b/>
          <w:bCs/>
          <w:color w:val="121212"/>
          <w:sz w:val="24"/>
          <w:szCs w:val="24"/>
          <w:lang w:eastAsia="tr-TR"/>
        </w:rPr>
        <w:t xml:space="preserve"> </w:t>
      </w:r>
      <w:r w:rsidRPr="005B6791">
        <w:rPr>
          <w:rFonts w:ascii="Times New Roman" w:eastAsia="Times New Roman" w:hAnsi="Times New Roman" w:cs="Times New Roman"/>
          <w:b/>
          <w:bCs/>
          <w:color w:val="121212"/>
          <w:sz w:val="24"/>
          <w:szCs w:val="24"/>
          <w:lang w:eastAsia="tr-TR"/>
        </w:rPr>
        <w:t>Komitesi (</w:t>
      </w:r>
      <w:proofErr w:type="spellStart"/>
      <w:r w:rsidRPr="005B6791">
        <w:rPr>
          <w:rFonts w:ascii="Times New Roman" w:eastAsia="Times New Roman" w:hAnsi="Times New Roman" w:cs="Times New Roman"/>
          <w:b/>
          <w:bCs/>
          <w:color w:val="121212"/>
          <w:sz w:val="24"/>
          <w:szCs w:val="24"/>
          <w:lang w:eastAsia="tr-TR"/>
        </w:rPr>
        <w:t>Chemicals</w:t>
      </w:r>
      <w:proofErr w:type="spellEnd"/>
      <w:r w:rsidRPr="005B6791">
        <w:rPr>
          <w:rFonts w:ascii="Times New Roman" w:eastAsia="Times New Roman" w:hAnsi="Times New Roman" w:cs="Times New Roman"/>
          <w:b/>
          <w:bCs/>
          <w:color w:val="121212"/>
          <w:sz w:val="24"/>
          <w:szCs w:val="24"/>
          <w:lang w:eastAsia="tr-TR"/>
        </w:rPr>
        <w:t xml:space="preserve"> </w:t>
      </w:r>
      <w:proofErr w:type="spellStart"/>
      <w:r w:rsidR="007E7F00" w:rsidRPr="005B6791">
        <w:rPr>
          <w:rFonts w:ascii="Times New Roman" w:eastAsia="Times New Roman" w:hAnsi="Times New Roman" w:cs="Times New Roman"/>
          <w:b/>
          <w:bCs/>
          <w:color w:val="121212"/>
          <w:sz w:val="24"/>
          <w:szCs w:val="24"/>
          <w:lang w:eastAsia="tr-TR"/>
        </w:rPr>
        <w:t>and</w:t>
      </w:r>
      <w:proofErr w:type="spellEnd"/>
      <w:r w:rsidR="007E7F00" w:rsidRPr="005B6791">
        <w:rPr>
          <w:rFonts w:ascii="Times New Roman" w:eastAsia="Times New Roman" w:hAnsi="Times New Roman" w:cs="Times New Roman"/>
          <w:b/>
          <w:bCs/>
          <w:color w:val="121212"/>
          <w:sz w:val="24"/>
          <w:szCs w:val="24"/>
          <w:lang w:eastAsia="tr-TR"/>
        </w:rPr>
        <w:t xml:space="preserve"> </w:t>
      </w:r>
      <w:proofErr w:type="spellStart"/>
      <w:r w:rsidR="007E7F00" w:rsidRPr="005B6791">
        <w:rPr>
          <w:rFonts w:ascii="Times New Roman" w:eastAsia="Times New Roman" w:hAnsi="Times New Roman" w:cs="Times New Roman"/>
          <w:b/>
          <w:bCs/>
          <w:color w:val="121212"/>
          <w:sz w:val="24"/>
          <w:szCs w:val="24"/>
          <w:lang w:eastAsia="tr-TR"/>
        </w:rPr>
        <w:t>Biotechnology</w:t>
      </w:r>
      <w:proofErr w:type="spellEnd"/>
      <w:r w:rsidR="007E7F00" w:rsidRPr="005B6791">
        <w:rPr>
          <w:rFonts w:ascii="Times New Roman" w:eastAsia="Times New Roman" w:hAnsi="Times New Roman" w:cs="Times New Roman"/>
          <w:b/>
          <w:bCs/>
          <w:color w:val="121212"/>
          <w:sz w:val="24"/>
          <w:szCs w:val="24"/>
          <w:lang w:eastAsia="tr-TR"/>
        </w:rPr>
        <w:t xml:space="preserve"> </w:t>
      </w:r>
      <w:proofErr w:type="spellStart"/>
      <w:r w:rsidRPr="005B6791">
        <w:rPr>
          <w:rFonts w:ascii="Times New Roman" w:eastAsia="Times New Roman" w:hAnsi="Times New Roman" w:cs="Times New Roman"/>
          <w:b/>
          <w:bCs/>
          <w:color w:val="121212"/>
          <w:sz w:val="24"/>
          <w:szCs w:val="24"/>
          <w:lang w:eastAsia="tr-TR"/>
        </w:rPr>
        <w:t>Committee</w:t>
      </w:r>
      <w:proofErr w:type="spellEnd"/>
      <w:r w:rsidRPr="005B6791">
        <w:rPr>
          <w:rFonts w:ascii="Times New Roman" w:eastAsia="Times New Roman" w:hAnsi="Times New Roman" w:cs="Times New Roman"/>
          <w:b/>
          <w:bCs/>
          <w:color w:val="121212"/>
          <w:sz w:val="24"/>
          <w:szCs w:val="24"/>
          <w:lang w:eastAsia="tr-TR"/>
        </w:rPr>
        <w:t>, CHEM)</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color w:val="121212"/>
          <w:sz w:val="24"/>
          <w:szCs w:val="24"/>
          <w:lang w:eastAsia="tr-TR"/>
        </w:rPr>
        <w:t xml:space="preserve">OECD Kimyasallar Programı’nın amacı, kimyasalların çevre ve insan sağlığı üzerindeki etkilerinin araştırılması ve bu alanda yapılan çalışmalarda ülkeler arasında </w:t>
      </w:r>
      <w:proofErr w:type="spellStart"/>
      <w:r w:rsidRPr="005B6791">
        <w:rPr>
          <w:rFonts w:ascii="Times New Roman" w:eastAsia="Times New Roman" w:hAnsi="Times New Roman" w:cs="Times New Roman"/>
          <w:color w:val="121212"/>
          <w:sz w:val="24"/>
          <w:szCs w:val="24"/>
          <w:lang w:eastAsia="tr-TR"/>
        </w:rPr>
        <w:t>duplikasyonun</w:t>
      </w:r>
      <w:proofErr w:type="spellEnd"/>
      <w:r w:rsidRPr="005B6791">
        <w:rPr>
          <w:rFonts w:ascii="Times New Roman" w:eastAsia="Times New Roman" w:hAnsi="Times New Roman" w:cs="Times New Roman"/>
          <w:color w:val="121212"/>
          <w:sz w:val="24"/>
          <w:szCs w:val="24"/>
          <w:lang w:eastAsia="tr-TR"/>
        </w:rPr>
        <w:t xml:space="preserve"> önlenmesidir. Komitenin temel çalışma konuları arasında “endüstriyel kimyasallar”, “tarımsal ilaçlar”, “üretilmiş </w:t>
      </w:r>
      <w:proofErr w:type="spellStart"/>
      <w:r w:rsidRPr="005B6791">
        <w:rPr>
          <w:rFonts w:ascii="Times New Roman" w:eastAsia="Times New Roman" w:hAnsi="Times New Roman" w:cs="Times New Roman"/>
          <w:color w:val="121212"/>
          <w:sz w:val="24"/>
          <w:szCs w:val="24"/>
          <w:lang w:eastAsia="tr-TR"/>
        </w:rPr>
        <w:t>nanomateryaller</w:t>
      </w:r>
      <w:proofErr w:type="spellEnd"/>
      <w:r w:rsidRPr="005B6791">
        <w:rPr>
          <w:rFonts w:ascii="Times New Roman" w:eastAsia="Times New Roman" w:hAnsi="Times New Roman" w:cs="Times New Roman"/>
          <w:color w:val="121212"/>
          <w:sz w:val="24"/>
          <w:szCs w:val="24"/>
          <w:lang w:eastAsia="tr-TR"/>
        </w:rPr>
        <w:t xml:space="preserve">”, “Genetiğiyle Oynanmış Organizmalar”, “risk yönetimi”, “kimyasal kazaların önlenmesi” sayılabilir. </w:t>
      </w:r>
      <w:proofErr w:type="spellStart"/>
      <w:r w:rsidRPr="005B6791">
        <w:rPr>
          <w:rFonts w:ascii="Times New Roman" w:eastAsia="Times New Roman" w:hAnsi="Times New Roman" w:cs="Times New Roman"/>
          <w:color w:val="121212"/>
          <w:sz w:val="24"/>
          <w:szCs w:val="24"/>
          <w:lang w:eastAsia="tr-TR"/>
        </w:rPr>
        <w:t>Sözkonusu</w:t>
      </w:r>
      <w:proofErr w:type="spellEnd"/>
      <w:r w:rsidRPr="005B6791">
        <w:rPr>
          <w:rFonts w:ascii="Times New Roman" w:eastAsia="Times New Roman" w:hAnsi="Times New Roman" w:cs="Times New Roman"/>
          <w:color w:val="121212"/>
          <w:sz w:val="24"/>
          <w:szCs w:val="24"/>
          <w:lang w:eastAsia="tr-TR"/>
        </w:rPr>
        <w:t xml:space="preserve"> çalışma alanlarına özel çalışma grupları oluşturulmuştur.</w:t>
      </w:r>
    </w:p>
    <w:p w:rsidR="00A242EE" w:rsidRDefault="00082610" w:rsidP="00A242EE">
      <w:pPr>
        <w:shd w:val="clear" w:color="auto" w:fill="FFFFFF"/>
        <w:spacing w:after="150" w:line="240" w:lineRule="auto"/>
        <w:jc w:val="both"/>
        <w:rPr>
          <w:rFonts w:ascii="Times New Roman" w:eastAsia="Times New Roman" w:hAnsi="Times New Roman" w:cs="Times New Roman"/>
          <w:b/>
          <w:bCs/>
          <w:color w:val="121212"/>
          <w:sz w:val="24"/>
          <w:szCs w:val="24"/>
          <w:lang w:eastAsia="tr-TR"/>
        </w:rPr>
      </w:pPr>
      <w:r>
        <w:rPr>
          <w:rFonts w:ascii="Times New Roman" w:eastAsia="Times New Roman" w:hAnsi="Times New Roman" w:cs="Times New Roman"/>
          <w:b/>
          <w:bCs/>
          <w:color w:val="121212"/>
          <w:sz w:val="24"/>
          <w:szCs w:val="24"/>
          <w:lang w:eastAsia="tr-TR"/>
        </w:rPr>
        <w:t>12</w:t>
      </w:r>
      <w:r w:rsidR="00BA1CE0" w:rsidRPr="005F0BC6">
        <w:rPr>
          <w:rFonts w:ascii="Times New Roman" w:eastAsia="Times New Roman" w:hAnsi="Times New Roman" w:cs="Times New Roman"/>
          <w:b/>
          <w:bCs/>
          <w:color w:val="121212"/>
          <w:sz w:val="24"/>
          <w:szCs w:val="24"/>
          <w:lang w:eastAsia="tr-TR"/>
        </w:rPr>
        <w:t>. İSTATİSTİK VE VERİ DİREKTÖRLÜĞÜ (</w:t>
      </w:r>
      <w:proofErr w:type="spellStart"/>
      <w:r w:rsidR="00BA1CE0" w:rsidRPr="005F0BC6">
        <w:rPr>
          <w:rFonts w:ascii="Times New Roman" w:eastAsia="Times New Roman" w:hAnsi="Times New Roman" w:cs="Times New Roman"/>
          <w:b/>
          <w:bCs/>
          <w:color w:val="121212"/>
          <w:sz w:val="24"/>
          <w:szCs w:val="24"/>
          <w:lang w:eastAsia="tr-TR"/>
        </w:rPr>
        <w:t>Stati</w:t>
      </w:r>
      <w:r w:rsidR="00D869B5">
        <w:rPr>
          <w:rFonts w:ascii="Times New Roman" w:eastAsia="Times New Roman" w:hAnsi="Times New Roman" w:cs="Times New Roman"/>
          <w:b/>
          <w:bCs/>
          <w:color w:val="121212"/>
          <w:sz w:val="24"/>
          <w:szCs w:val="24"/>
          <w:lang w:eastAsia="tr-TR"/>
        </w:rPr>
        <w:t>stics</w:t>
      </w:r>
      <w:proofErr w:type="spellEnd"/>
      <w:r w:rsidR="00D869B5">
        <w:rPr>
          <w:rFonts w:ascii="Times New Roman" w:eastAsia="Times New Roman" w:hAnsi="Times New Roman" w:cs="Times New Roman"/>
          <w:b/>
          <w:bCs/>
          <w:color w:val="121212"/>
          <w:sz w:val="24"/>
          <w:szCs w:val="24"/>
          <w:lang w:eastAsia="tr-TR"/>
        </w:rPr>
        <w:t xml:space="preserve"> </w:t>
      </w:r>
      <w:proofErr w:type="spellStart"/>
      <w:r w:rsidR="00D869B5">
        <w:rPr>
          <w:rFonts w:ascii="Times New Roman" w:eastAsia="Times New Roman" w:hAnsi="Times New Roman" w:cs="Times New Roman"/>
          <w:b/>
          <w:bCs/>
          <w:color w:val="121212"/>
          <w:sz w:val="24"/>
          <w:szCs w:val="24"/>
          <w:lang w:eastAsia="tr-TR"/>
        </w:rPr>
        <w:t>and</w:t>
      </w:r>
      <w:proofErr w:type="spellEnd"/>
      <w:r w:rsidR="00D869B5">
        <w:rPr>
          <w:rFonts w:ascii="Times New Roman" w:eastAsia="Times New Roman" w:hAnsi="Times New Roman" w:cs="Times New Roman"/>
          <w:b/>
          <w:bCs/>
          <w:color w:val="121212"/>
          <w:sz w:val="24"/>
          <w:szCs w:val="24"/>
          <w:lang w:eastAsia="tr-TR"/>
        </w:rPr>
        <w:t xml:space="preserve"> Data </w:t>
      </w:r>
      <w:proofErr w:type="spellStart"/>
      <w:r w:rsidR="00D869B5">
        <w:rPr>
          <w:rFonts w:ascii="Times New Roman" w:eastAsia="Times New Roman" w:hAnsi="Times New Roman" w:cs="Times New Roman"/>
          <w:b/>
          <w:bCs/>
          <w:color w:val="121212"/>
          <w:sz w:val="24"/>
          <w:szCs w:val="24"/>
          <w:lang w:eastAsia="tr-TR"/>
        </w:rPr>
        <w:t>Directorate</w:t>
      </w:r>
      <w:proofErr w:type="spellEnd"/>
      <w:r w:rsidR="00D869B5">
        <w:rPr>
          <w:rFonts w:ascii="Times New Roman" w:eastAsia="Times New Roman" w:hAnsi="Times New Roman" w:cs="Times New Roman"/>
          <w:b/>
          <w:bCs/>
          <w:color w:val="121212"/>
          <w:sz w:val="24"/>
          <w:szCs w:val="24"/>
          <w:lang w:eastAsia="tr-TR"/>
        </w:rPr>
        <w:t>, SDD</w:t>
      </w:r>
      <w:r w:rsidR="00BA1CE0" w:rsidRPr="005F0BC6">
        <w:rPr>
          <w:rFonts w:ascii="Times New Roman" w:eastAsia="Times New Roman" w:hAnsi="Times New Roman" w:cs="Times New Roman"/>
          <w:b/>
          <w:bCs/>
          <w:color w:val="121212"/>
          <w:sz w:val="24"/>
          <w:szCs w:val="24"/>
          <w:lang w:eastAsia="tr-TR"/>
        </w:rPr>
        <w:t>)</w:t>
      </w:r>
      <w:r w:rsidR="009C7B84">
        <w:rPr>
          <w:rFonts w:ascii="Times New Roman" w:eastAsia="Times New Roman" w:hAnsi="Times New Roman" w:cs="Times New Roman"/>
          <w:b/>
          <w:bCs/>
          <w:color w:val="121212"/>
          <w:sz w:val="24"/>
          <w:szCs w:val="24"/>
          <w:lang w:eastAsia="tr-TR"/>
        </w:rPr>
        <w:t xml:space="preserve"> </w:t>
      </w:r>
      <w:r w:rsidR="00BA1CE0" w:rsidRPr="005F0BC6">
        <w:rPr>
          <w:rFonts w:ascii="Times New Roman" w:eastAsia="Times New Roman" w:hAnsi="Times New Roman" w:cs="Times New Roman"/>
          <w:b/>
          <w:bCs/>
          <w:color w:val="121212"/>
          <w:sz w:val="24"/>
          <w:szCs w:val="24"/>
          <w:lang w:eastAsia="tr-TR"/>
        </w:rPr>
        <w:t>VE BAĞLI BİRİMLER</w:t>
      </w:r>
    </w:p>
    <w:p w:rsidR="00BA1CE0" w:rsidRPr="00BA1CE0" w:rsidRDefault="00BA1CE0" w:rsidP="00A242EE">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 xml:space="preserve">İstatistik, OECD’nin yaptığı tüm analitik çalışmaların temelini oluşturmaktadır. Bu nedenle istatistiklerin doğruluğu ve zamanlılığı </w:t>
      </w:r>
      <w:proofErr w:type="spellStart"/>
      <w:r w:rsidRPr="00BA1CE0">
        <w:rPr>
          <w:rFonts w:ascii="Times New Roman" w:eastAsia="Times New Roman" w:hAnsi="Times New Roman" w:cs="Times New Roman"/>
          <w:color w:val="121212"/>
          <w:sz w:val="24"/>
          <w:szCs w:val="24"/>
          <w:lang w:eastAsia="tr-TR"/>
        </w:rPr>
        <w:t>Örgüt’ün</w:t>
      </w:r>
      <w:proofErr w:type="spellEnd"/>
      <w:r w:rsidRPr="00BA1CE0">
        <w:rPr>
          <w:rFonts w:ascii="Times New Roman" w:eastAsia="Times New Roman" w:hAnsi="Times New Roman" w:cs="Times New Roman"/>
          <w:color w:val="121212"/>
          <w:sz w:val="24"/>
          <w:szCs w:val="24"/>
          <w:lang w:eastAsia="tr-TR"/>
        </w:rPr>
        <w:t xml:space="preserve"> itibarı açısından hayati önem taşımaktadır.</w:t>
      </w:r>
      <w:r w:rsidRPr="00BA1CE0">
        <w:rPr>
          <w:rFonts w:ascii="Times New Roman" w:eastAsia="Times New Roman" w:hAnsi="Times New Roman" w:cs="Times New Roman"/>
          <w:color w:val="121212"/>
          <w:sz w:val="24"/>
          <w:szCs w:val="24"/>
          <w:lang w:eastAsia="tr-TR"/>
        </w:rPr>
        <w:br/>
        <w:t>İstatistik Direktörlüğü tüm OECD birimlerinden istatistikler toplamaktadır. Bu veriler, uluslararası alanda karşılaştırılabilir olması için standart hale getirilmiş olup, kitap olarak ve internet ortamında yayınlanmaktadır. Yayınlar, dış ticaret, ulusal hesaplar, istihdam ve işsizlik konularını, ayrıca işsizlik oranları ve tüketici fiyatlarındaki değişimlere ilişkin aylık derlenen güncellenmiş verileri kapsamaktadır. OECD’nin diğer birimleri, özel olarak sektör bazında göstergeler yayınlamaktadır. OECD, üye ülkelerden ve diğer uluslararası örgütlerden istatistikçilerle birlikte çalışarak yeni politika sorunlarına ve kullanıcıların ihtiyaçlarına cevap verecek yeni veri sistemleri üretmek konusunda da önemli bir rol oynamaktadır.</w:t>
      </w:r>
    </w:p>
    <w:p w:rsidR="00BA1CE0" w:rsidRPr="002D7C0D" w:rsidRDefault="00BA1CE0" w:rsidP="00A242EE">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2D7C0D">
        <w:rPr>
          <w:rFonts w:ascii="Times New Roman" w:eastAsia="Times New Roman" w:hAnsi="Times New Roman" w:cs="Times New Roman"/>
          <w:b/>
          <w:bCs/>
          <w:color w:val="121212"/>
          <w:sz w:val="24"/>
          <w:szCs w:val="24"/>
          <w:lang w:eastAsia="tr-TR"/>
        </w:rPr>
        <w:t>İstatistik ve İstatistik Politikası Komitesi (</w:t>
      </w:r>
      <w:proofErr w:type="spellStart"/>
      <w:r w:rsidRPr="002D7C0D">
        <w:rPr>
          <w:rFonts w:ascii="Times New Roman" w:eastAsia="Times New Roman" w:hAnsi="Times New Roman" w:cs="Times New Roman"/>
          <w:b/>
          <w:bCs/>
          <w:color w:val="121212"/>
          <w:sz w:val="24"/>
          <w:szCs w:val="24"/>
          <w:lang w:eastAsia="tr-TR"/>
        </w:rPr>
        <w:t>Committee</w:t>
      </w:r>
      <w:proofErr w:type="spellEnd"/>
      <w:r w:rsidRPr="002D7C0D">
        <w:rPr>
          <w:rFonts w:ascii="Times New Roman" w:eastAsia="Times New Roman" w:hAnsi="Times New Roman" w:cs="Times New Roman"/>
          <w:b/>
          <w:bCs/>
          <w:color w:val="121212"/>
          <w:sz w:val="24"/>
          <w:szCs w:val="24"/>
          <w:lang w:eastAsia="tr-TR"/>
        </w:rPr>
        <w:t xml:space="preserve"> on </w:t>
      </w:r>
      <w:proofErr w:type="spellStart"/>
      <w:r w:rsidRPr="002D7C0D">
        <w:rPr>
          <w:rFonts w:ascii="Times New Roman" w:eastAsia="Times New Roman" w:hAnsi="Times New Roman" w:cs="Times New Roman"/>
          <w:b/>
          <w:bCs/>
          <w:color w:val="121212"/>
          <w:sz w:val="24"/>
          <w:szCs w:val="24"/>
          <w:lang w:eastAsia="tr-TR"/>
        </w:rPr>
        <w:t>Statistics</w:t>
      </w:r>
      <w:proofErr w:type="spellEnd"/>
      <w:r w:rsidRPr="002D7C0D">
        <w:rPr>
          <w:rFonts w:ascii="Times New Roman" w:eastAsia="Times New Roman" w:hAnsi="Times New Roman" w:cs="Times New Roman"/>
          <w:b/>
          <w:bCs/>
          <w:color w:val="121212"/>
          <w:sz w:val="24"/>
          <w:szCs w:val="24"/>
          <w:lang w:eastAsia="tr-TR"/>
        </w:rPr>
        <w:t xml:space="preserve"> </w:t>
      </w:r>
      <w:proofErr w:type="spellStart"/>
      <w:r w:rsidRPr="002D7C0D">
        <w:rPr>
          <w:rFonts w:ascii="Times New Roman" w:eastAsia="Times New Roman" w:hAnsi="Times New Roman" w:cs="Times New Roman"/>
          <w:b/>
          <w:bCs/>
          <w:color w:val="121212"/>
          <w:sz w:val="24"/>
          <w:szCs w:val="24"/>
          <w:lang w:eastAsia="tr-TR"/>
        </w:rPr>
        <w:t>and</w:t>
      </w:r>
      <w:proofErr w:type="spellEnd"/>
      <w:r w:rsidRPr="002D7C0D">
        <w:rPr>
          <w:rFonts w:ascii="Times New Roman" w:eastAsia="Times New Roman" w:hAnsi="Times New Roman" w:cs="Times New Roman"/>
          <w:b/>
          <w:bCs/>
          <w:color w:val="121212"/>
          <w:sz w:val="24"/>
          <w:szCs w:val="24"/>
          <w:lang w:eastAsia="tr-TR"/>
        </w:rPr>
        <w:t xml:space="preserve"> Statistical </w:t>
      </w:r>
      <w:proofErr w:type="spellStart"/>
      <w:r w:rsidRPr="002D7C0D">
        <w:rPr>
          <w:rFonts w:ascii="Times New Roman" w:eastAsia="Times New Roman" w:hAnsi="Times New Roman" w:cs="Times New Roman"/>
          <w:b/>
          <w:bCs/>
          <w:color w:val="121212"/>
          <w:sz w:val="24"/>
          <w:szCs w:val="24"/>
          <w:lang w:eastAsia="tr-TR"/>
        </w:rPr>
        <w:t>Policy</w:t>
      </w:r>
      <w:proofErr w:type="spellEnd"/>
      <w:r w:rsidRPr="002D7C0D">
        <w:rPr>
          <w:rFonts w:ascii="Times New Roman" w:eastAsia="Times New Roman" w:hAnsi="Times New Roman" w:cs="Times New Roman"/>
          <w:b/>
          <w:bCs/>
          <w:color w:val="121212"/>
          <w:sz w:val="24"/>
          <w:szCs w:val="24"/>
          <w:lang w:eastAsia="tr-TR"/>
        </w:rPr>
        <w:t>, CSSP)</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2D7C0D">
        <w:rPr>
          <w:rFonts w:ascii="Times New Roman" w:eastAsia="Times New Roman" w:hAnsi="Times New Roman" w:cs="Times New Roman"/>
          <w:color w:val="121212"/>
          <w:sz w:val="24"/>
          <w:szCs w:val="24"/>
          <w:lang w:eastAsia="tr-TR"/>
        </w:rPr>
        <w:t xml:space="preserve">İstatistik Komitesi, istatistiklerin toplanması, işlenmesi, dağıtımı ve muhafazasında bilgi ve iletişim teknolojilerinden azami ölçüde yararlanmayı, üye ülkelerin istatistik kuruluşlarıyla işbirliğini geliştirmeyi, verilerin zamanlaması, </w:t>
      </w:r>
      <w:proofErr w:type="spellStart"/>
      <w:r w:rsidRPr="002D7C0D">
        <w:rPr>
          <w:rFonts w:ascii="Times New Roman" w:eastAsia="Times New Roman" w:hAnsi="Times New Roman" w:cs="Times New Roman"/>
          <w:color w:val="121212"/>
          <w:sz w:val="24"/>
          <w:szCs w:val="24"/>
          <w:lang w:eastAsia="tr-TR"/>
        </w:rPr>
        <w:t>kıyaslanabilirliği</w:t>
      </w:r>
      <w:proofErr w:type="spellEnd"/>
      <w:r w:rsidRPr="002D7C0D">
        <w:rPr>
          <w:rFonts w:ascii="Times New Roman" w:eastAsia="Times New Roman" w:hAnsi="Times New Roman" w:cs="Times New Roman"/>
          <w:color w:val="121212"/>
          <w:sz w:val="24"/>
          <w:szCs w:val="24"/>
          <w:lang w:eastAsia="tr-TR"/>
        </w:rPr>
        <w:t xml:space="preserve"> ve içeriği konularında standartlar oluşturmayı hedeflemektedir. OECD istatistik çalışmaları daha çok yatay bir nitelik taşımakta olup, OECD’nin her birimiyle ilgili istatistik çalışmaları bu birim altında yürütülmektedir.</w:t>
      </w:r>
    </w:p>
    <w:p w:rsidR="00BA1CE0" w:rsidRDefault="00082610" w:rsidP="00A242EE">
      <w:pPr>
        <w:shd w:val="clear" w:color="auto" w:fill="FFFFFF"/>
        <w:spacing w:after="150" w:line="240" w:lineRule="auto"/>
        <w:jc w:val="both"/>
        <w:rPr>
          <w:rFonts w:ascii="Times New Roman" w:eastAsia="Times New Roman" w:hAnsi="Times New Roman" w:cs="Times New Roman"/>
          <w:b/>
          <w:bCs/>
          <w:color w:val="121212"/>
          <w:sz w:val="24"/>
          <w:szCs w:val="24"/>
          <w:lang w:eastAsia="tr-TR"/>
        </w:rPr>
      </w:pPr>
      <w:r w:rsidRPr="005B6791">
        <w:rPr>
          <w:rFonts w:ascii="Times New Roman" w:eastAsia="Times New Roman" w:hAnsi="Times New Roman" w:cs="Times New Roman"/>
          <w:b/>
          <w:bCs/>
          <w:color w:val="121212"/>
          <w:sz w:val="24"/>
          <w:szCs w:val="24"/>
          <w:lang w:eastAsia="tr-TR"/>
        </w:rPr>
        <w:lastRenderedPageBreak/>
        <w:t>13</w:t>
      </w:r>
      <w:r w:rsidR="00BA1CE0" w:rsidRPr="005B6791">
        <w:rPr>
          <w:rFonts w:ascii="Times New Roman" w:eastAsia="Times New Roman" w:hAnsi="Times New Roman" w:cs="Times New Roman"/>
          <w:b/>
          <w:bCs/>
          <w:color w:val="121212"/>
          <w:sz w:val="24"/>
          <w:szCs w:val="24"/>
          <w:lang w:eastAsia="tr-TR"/>
        </w:rPr>
        <w:t xml:space="preserve">. KALKINMA İŞBİRLİĞİ DİREKTÖRLÜĞÜ (Development </w:t>
      </w:r>
      <w:proofErr w:type="spellStart"/>
      <w:r w:rsidR="00BA1CE0" w:rsidRPr="005B6791">
        <w:rPr>
          <w:rFonts w:ascii="Times New Roman" w:eastAsia="Times New Roman" w:hAnsi="Times New Roman" w:cs="Times New Roman"/>
          <w:b/>
          <w:bCs/>
          <w:color w:val="121212"/>
          <w:sz w:val="24"/>
          <w:szCs w:val="24"/>
          <w:lang w:eastAsia="tr-TR"/>
        </w:rPr>
        <w:t>Co-operation</w:t>
      </w:r>
      <w:proofErr w:type="spellEnd"/>
      <w:r w:rsidR="00BA1CE0" w:rsidRPr="005B6791">
        <w:rPr>
          <w:rFonts w:ascii="Times New Roman" w:eastAsia="Times New Roman" w:hAnsi="Times New Roman" w:cs="Times New Roman"/>
          <w:b/>
          <w:bCs/>
          <w:color w:val="121212"/>
          <w:sz w:val="24"/>
          <w:szCs w:val="24"/>
          <w:lang w:eastAsia="tr-TR"/>
        </w:rPr>
        <w:t xml:space="preserve"> </w:t>
      </w:r>
      <w:proofErr w:type="spellStart"/>
      <w:r w:rsidR="00BA1CE0" w:rsidRPr="005B6791">
        <w:rPr>
          <w:rFonts w:ascii="Times New Roman" w:eastAsia="Times New Roman" w:hAnsi="Times New Roman" w:cs="Times New Roman"/>
          <w:b/>
          <w:bCs/>
          <w:color w:val="121212"/>
          <w:sz w:val="24"/>
          <w:szCs w:val="24"/>
          <w:lang w:eastAsia="tr-TR"/>
        </w:rPr>
        <w:t>Directorate</w:t>
      </w:r>
      <w:proofErr w:type="spellEnd"/>
      <w:r w:rsidR="00BA1CE0" w:rsidRPr="005B6791">
        <w:rPr>
          <w:rFonts w:ascii="Times New Roman" w:eastAsia="Times New Roman" w:hAnsi="Times New Roman" w:cs="Times New Roman"/>
          <w:b/>
          <w:bCs/>
          <w:color w:val="121212"/>
          <w:sz w:val="24"/>
          <w:szCs w:val="24"/>
          <w:lang w:eastAsia="tr-TR"/>
        </w:rPr>
        <w:t>, DCD) VE BAĞLI BİRİMLER</w:t>
      </w:r>
    </w:p>
    <w:p w:rsidR="00BA1CE0" w:rsidRPr="005B6791" w:rsidRDefault="00BA1CE0" w:rsidP="009C7B84">
      <w:pPr>
        <w:shd w:val="clear" w:color="auto" w:fill="FFFFFF"/>
        <w:spacing w:after="150" w:line="240" w:lineRule="auto"/>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b/>
          <w:bCs/>
          <w:color w:val="121212"/>
          <w:sz w:val="24"/>
          <w:szCs w:val="24"/>
          <w:lang w:eastAsia="tr-TR"/>
        </w:rPr>
        <w:t xml:space="preserve">Kalkınma Yardımları Komitesi (Development Assistance </w:t>
      </w:r>
      <w:proofErr w:type="spellStart"/>
      <w:r w:rsidRPr="005B6791">
        <w:rPr>
          <w:rFonts w:ascii="Times New Roman" w:eastAsia="Times New Roman" w:hAnsi="Times New Roman" w:cs="Times New Roman"/>
          <w:b/>
          <w:bCs/>
          <w:color w:val="121212"/>
          <w:sz w:val="24"/>
          <w:szCs w:val="24"/>
          <w:lang w:eastAsia="tr-TR"/>
        </w:rPr>
        <w:t>Committee</w:t>
      </w:r>
      <w:proofErr w:type="spellEnd"/>
      <w:r w:rsidRPr="005B6791">
        <w:rPr>
          <w:rFonts w:ascii="Times New Roman" w:eastAsia="Times New Roman" w:hAnsi="Times New Roman" w:cs="Times New Roman"/>
          <w:b/>
          <w:bCs/>
          <w:color w:val="121212"/>
          <w:sz w:val="24"/>
          <w:szCs w:val="24"/>
          <w:lang w:eastAsia="tr-TR"/>
        </w:rPr>
        <w:t>, DAC)</w:t>
      </w:r>
    </w:p>
    <w:p w:rsidR="001C223A" w:rsidRPr="001C223A" w:rsidRDefault="001C223A" w:rsidP="001C223A">
      <w:pPr>
        <w:pStyle w:val="NormalWeb"/>
        <w:shd w:val="clear" w:color="auto" w:fill="FFFFFF"/>
        <w:spacing w:before="0" w:beforeAutospacing="0" w:after="150" w:afterAutospacing="0"/>
        <w:jc w:val="both"/>
        <w:rPr>
          <w:color w:val="121212"/>
        </w:rPr>
      </w:pPr>
      <w:r w:rsidRPr="001C223A">
        <w:rPr>
          <w:color w:val="121212"/>
        </w:rPr>
        <w:t xml:space="preserve">Kalkınma İşbirliği Direktörlüğü, kalkınma politikaları oluşturulması, eşgüdümün sağlanması ve kalkınmaya yönelik bilişim sistemleri konularında Kalkınma Yardımları Komitesi ve OECD’ye bir bütün olarak destek sağlamaktadır. Marshall Planı kapsamındaki kalkınma yardımlarının eşgüdümünü sağlamak amacıyla OECD’den önce kurulmuş olan DAC hâlihazırda 31 üyeden oluşmaktadır. Aralarında ülkemizin de bulunduğu 8 OECD üyesi DAC çalışmalarına çalışmalara gözlemci olarak katılmaktadır. </w:t>
      </w:r>
      <w:proofErr w:type="spellStart"/>
      <w:r w:rsidRPr="001C223A">
        <w:rPr>
          <w:color w:val="121212"/>
        </w:rPr>
        <w:t>DAC’a</w:t>
      </w:r>
      <w:proofErr w:type="spellEnd"/>
      <w:r w:rsidRPr="001C223A">
        <w:rPr>
          <w:color w:val="121212"/>
        </w:rPr>
        <w:t xml:space="preserve"> üye ülkeler dünya çapındaki resmi kalkınma yardımının (</w:t>
      </w:r>
      <w:proofErr w:type="spellStart"/>
      <w:r w:rsidRPr="001C223A">
        <w:rPr>
          <w:color w:val="121212"/>
        </w:rPr>
        <w:t>Official</w:t>
      </w:r>
      <w:proofErr w:type="spellEnd"/>
      <w:r w:rsidRPr="001C223A">
        <w:rPr>
          <w:color w:val="121212"/>
        </w:rPr>
        <w:t xml:space="preserve"> Development Assistance, ODA) %90’ından fazlasını gerçekleştirmektedirler. DAC, gelişmekte olan her ülkenin kendi kalkınmasından sorumlu olduğu hususunu göz ardı etmemekle birlikte, bu ülkelerin küresel ekonomiye katılım kapasitelerinin arttırılması ve yoksulluğun üstesinden gelinmesi konularında uluslararası işbirliğiyle neler yapılabileceği üzerinde durmakta, bu meyanda ulusal yardım ajanslarının yürüttükleri çalışmaların önceliklerinin bağdaştırılmasına da katkı sağlamaktadır. Ayrıca, ülkeler birbirlerinin kalkınma yardımı programlarını Komite çalışmaları çerçevesinde gerçekleştir</w:t>
      </w:r>
      <w:r w:rsidR="004650B5">
        <w:rPr>
          <w:color w:val="121212"/>
        </w:rPr>
        <w:t>i</w:t>
      </w:r>
      <w:r w:rsidRPr="001C223A">
        <w:rPr>
          <w:color w:val="121212"/>
        </w:rPr>
        <w:t>len “</w:t>
      </w:r>
      <w:proofErr w:type="spellStart"/>
      <w:r w:rsidRPr="001C223A">
        <w:rPr>
          <w:color w:val="121212"/>
        </w:rPr>
        <w:t>peer</w:t>
      </w:r>
      <w:proofErr w:type="spellEnd"/>
      <w:r w:rsidRPr="001C223A">
        <w:rPr>
          <w:color w:val="121212"/>
        </w:rPr>
        <w:t xml:space="preserve"> </w:t>
      </w:r>
      <w:proofErr w:type="spellStart"/>
      <w:r w:rsidRPr="001C223A">
        <w:rPr>
          <w:color w:val="121212"/>
        </w:rPr>
        <w:t>review”ler</w:t>
      </w:r>
      <w:proofErr w:type="spellEnd"/>
      <w:r w:rsidRPr="001C223A">
        <w:rPr>
          <w:color w:val="121212"/>
        </w:rPr>
        <w:t xml:space="preserve"> aracılığıyla denetlemektedirler.</w:t>
      </w:r>
    </w:p>
    <w:p w:rsidR="001C223A" w:rsidRPr="001C223A" w:rsidRDefault="001C223A" w:rsidP="001C223A">
      <w:pPr>
        <w:pStyle w:val="NormalWeb"/>
        <w:shd w:val="clear" w:color="auto" w:fill="FFFFFF"/>
        <w:spacing w:before="0" w:beforeAutospacing="0" w:after="150" w:afterAutospacing="0"/>
        <w:jc w:val="both"/>
        <w:rPr>
          <w:color w:val="121212"/>
        </w:rPr>
      </w:pPr>
      <w:r w:rsidRPr="001C223A">
        <w:rPr>
          <w:color w:val="121212"/>
        </w:rPr>
        <w:t>Direktörlük, kalkınmaya ilişkin politika uygulamalarının bütünlüğü açısından OECD Sekreterliği’nin diğer bölümleriyle yakın ilişki içerisindedir. Kalkınma İşbirliği Direktörlüğü derlediği resmi kalkınma istatistiklerini içeren Kalkınma İşbirliği Raporu’nu her yıl düzenli olarak yayınlamaktadır. Ülkemizin resmi kalkınma yardımlarının bir dökümünü de içeren bu yayın dünyada kalkınma istatistikleri konusunda temel referans belgesi haline gelmiştir.</w:t>
      </w:r>
    </w:p>
    <w:p w:rsidR="00BA1CE0" w:rsidRPr="005B6791" w:rsidRDefault="00082610" w:rsidP="009C7B84">
      <w:pPr>
        <w:shd w:val="clear" w:color="auto" w:fill="FFFFFF"/>
        <w:spacing w:after="150" w:line="240" w:lineRule="auto"/>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b/>
          <w:bCs/>
          <w:color w:val="121212"/>
          <w:sz w:val="24"/>
          <w:szCs w:val="24"/>
          <w:lang w:eastAsia="tr-TR"/>
        </w:rPr>
        <w:t>1</w:t>
      </w:r>
      <w:r w:rsidR="0077599C" w:rsidRPr="005B6791">
        <w:rPr>
          <w:rFonts w:ascii="Times New Roman" w:eastAsia="Times New Roman" w:hAnsi="Times New Roman" w:cs="Times New Roman"/>
          <w:b/>
          <w:bCs/>
          <w:color w:val="121212"/>
          <w:sz w:val="24"/>
          <w:szCs w:val="24"/>
          <w:lang w:eastAsia="tr-TR"/>
        </w:rPr>
        <w:t>4</w:t>
      </w:r>
      <w:r w:rsidRPr="005B6791">
        <w:rPr>
          <w:rFonts w:ascii="Times New Roman" w:eastAsia="Times New Roman" w:hAnsi="Times New Roman" w:cs="Times New Roman"/>
          <w:b/>
          <w:bCs/>
          <w:color w:val="121212"/>
          <w:sz w:val="24"/>
          <w:szCs w:val="24"/>
          <w:lang w:eastAsia="tr-TR"/>
        </w:rPr>
        <w:t xml:space="preserve">. </w:t>
      </w:r>
      <w:r w:rsidR="00BA1CE0" w:rsidRPr="005B6791">
        <w:rPr>
          <w:rFonts w:ascii="Times New Roman" w:eastAsia="Times New Roman" w:hAnsi="Times New Roman" w:cs="Times New Roman"/>
          <w:b/>
          <w:bCs/>
          <w:color w:val="121212"/>
          <w:sz w:val="24"/>
          <w:szCs w:val="24"/>
          <w:lang w:eastAsia="tr-TR"/>
        </w:rPr>
        <w:t>OECD Kalkınma Merkezi (Development Center, DEV)</w:t>
      </w:r>
    </w:p>
    <w:p w:rsid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color w:val="121212"/>
          <w:sz w:val="24"/>
          <w:szCs w:val="24"/>
          <w:lang w:eastAsia="tr-TR"/>
        </w:rPr>
        <w:t>OECD Kalkınma Merkezi gelişmekte olan ülkelerin ekonomik ve sosyal sorunlarının daha iyi anlaşılmasına katkıda bulunurken, OECD ülkelerinin kalkınma süreçlerinde edindikleri tecrübe ve bilgilerden de yararlanmaktadır. Bu çalışmalar OECD’nin kalkınma yolundaki ülkelerle olan ilişkilerine de katkıda bulunmaktadır. Kalkınma Merkezi’nin, OECD üyes</w:t>
      </w:r>
      <w:r w:rsidR="004650B5">
        <w:rPr>
          <w:rFonts w:ascii="Times New Roman" w:eastAsia="Times New Roman" w:hAnsi="Times New Roman" w:cs="Times New Roman"/>
          <w:color w:val="121212"/>
          <w:sz w:val="24"/>
          <w:szCs w:val="24"/>
          <w:lang w:eastAsia="tr-TR"/>
        </w:rPr>
        <w:t>i 25 ve OECD üyesi olmayan 28</w:t>
      </w:r>
      <w:r w:rsidRPr="005B6791">
        <w:rPr>
          <w:rFonts w:ascii="Times New Roman" w:eastAsia="Times New Roman" w:hAnsi="Times New Roman" w:cs="Times New Roman"/>
          <w:color w:val="121212"/>
          <w:sz w:val="24"/>
          <w:szCs w:val="24"/>
          <w:lang w:eastAsia="tr-TR"/>
        </w:rPr>
        <w:t xml:space="preserve"> ülke olmak üzere 5</w:t>
      </w:r>
      <w:r w:rsidR="004650B5">
        <w:rPr>
          <w:rFonts w:ascii="Times New Roman" w:eastAsia="Times New Roman" w:hAnsi="Times New Roman" w:cs="Times New Roman"/>
          <w:color w:val="121212"/>
          <w:sz w:val="24"/>
          <w:szCs w:val="24"/>
          <w:lang w:eastAsia="tr-TR"/>
        </w:rPr>
        <w:t>3</w:t>
      </w:r>
      <w:r w:rsidRPr="005B6791">
        <w:rPr>
          <w:rFonts w:ascii="Times New Roman" w:eastAsia="Times New Roman" w:hAnsi="Times New Roman" w:cs="Times New Roman"/>
          <w:color w:val="121212"/>
          <w:sz w:val="24"/>
          <w:szCs w:val="24"/>
          <w:lang w:eastAsia="tr-TR"/>
        </w:rPr>
        <w:t xml:space="preserve"> üyesi bulunmaktadır.</w:t>
      </w:r>
    </w:p>
    <w:p w:rsidR="004D75DC" w:rsidRDefault="004D75DC" w:rsidP="00BA1CE0">
      <w:pPr>
        <w:shd w:val="clear" w:color="auto" w:fill="FFFFFF"/>
        <w:spacing w:after="150" w:line="240" w:lineRule="auto"/>
        <w:jc w:val="both"/>
        <w:rPr>
          <w:rFonts w:ascii="Times New Roman" w:hAnsi="Times New Roman" w:cs="Times New Roman"/>
          <w:b/>
          <w:sz w:val="24"/>
          <w:szCs w:val="24"/>
        </w:rPr>
      </w:pPr>
      <w:r w:rsidRPr="004D75DC">
        <w:rPr>
          <w:rFonts w:ascii="Times New Roman" w:eastAsia="Times New Roman" w:hAnsi="Times New Roman" w:cs="Times New Roman"/>
          <w:b/>
          <w:color w:val="121212"/>
          <w:sz w:val="24"/>
          <w:szCs w:val="24"/>
          <w:lang w:eastAsia="tr-TR"/>
        </w:rPr>
        <w:t xml:space="preserve">15. </w:t>
      </w:r>
      <w:r w:rsidRPr="004D75DC">
        <w:rPr>
          <w:rFonts w:ascii="Times New Roman" w:hAnsi="Times New Roman" w:cs="Times New Roman"/>
          <w:b/>
          <w:sz w:val="24"/>
          <w:szCs w:val="24"/>
        </w:rPr>
        <w:t>OECD Küresel İlişkiler ve İşbirliği Direktörlüğü (GRC)</w:t>
      </w:r>
    </w:p>
    <w:p w:rsidR="004D75DC" w:rsidRPr="004D75DC" w:rsidRDefault="004D75DC" w:rsidP="004D75DC">
      <w:pPr>
        <w:jc w:val="both"/>
        <w:rPr>
          <w:rFonts w:ascii="Times New Roman" w:eastAsia="Times New Roman" w:hAnsi="Times New Roman" w:cs="Times New Roman"/>
          <w:color w:val="121212"/>
          <w:sz w:val="24"/>
          <w:szCs w:val="24"/>
          <w:lang w:eastAsia="tr-TR"/>
        </w:rPr>
      </w:pPr>
      <w:r w:rsidRPr="004D75DC">
        <w:rPr>
          <w:rFonts w:ascii="Times New Roman" w:hAnsi="Times New Roman" w:cs="Times New Roman"/>
          <w:sz w:val="24"/>
          <w:szCs w:val="24"/>
        </w:rPr>
        <w:t>Küresel İlişkiler Sekretaryasının adı 2022 yılında “OECD Küresel İlişkiler ve İşbirliği Direktörlüğü” (GRC) olarak değiştirilmiştir. GRC</w:t>
      </w:r>
      <w:r>
        <w:rPr>
          <w:rFonts w:ascii="Times New Roman" w:hAnsi="Times New Roman" w:cs="Times New Roman"/>
          <w:sz w:val="24"/>
          <w:szCs w:val="24"/>
        </w:rPr>
        <w:t>,</w:t>
      </w:r>
      <w:r w:rsidRPr="004D75DC">
        <w:rPr>
          <w:rFonts w:ascii="Times New Roman" w:hAnsi="Times New Roman" w:cs="Times New Roman"/>
          <w:sz w:val="24"/>
          <w:szCs w:val="24"/>
        </w:rPr>
        <w:t xml:space="preserve"> Küresel İlişkiler Stratejisinin yürütülmesinden sorumlu olup, İstanbul Merkezi bu Direktörlüğe bağlıdır.</w:t>
      </w:r>
    </w:p>
    <w:p w:rsidR="00BA1CE0" w:rsidRPr="00BA1CE0" w:rsidRDefault="00BA1CE0" w:rsidP="009C7B84">
      <w:pPr>
        <w:shd w:val="clear" w:color="auto" w:fill="FFFFFF"/>
        <w:spacing w:after="150" w:line="240" w:lineRule="auto"/>
        <w:rPr>
          <w:rFonts w:ascii="Times New Roman" w:eastAsia="Times New Roman" w:hAnsi="Times New Roman" w:cs="Times New Roman"/>
          <w:color w:val="121212"/>
          <w:sz w:val="24"/>
          <w:szCs w:val="24"/>
          <w:lang w:eastAsia="tr-TR"/>
        </w:rPr>
      </w:pPr>
      <w:r w:rsidRPr="005F0BC6">
        <w:rPr>
          <w:rFonts w:ascii="Times New Roman" w:eastAsia="Times New Roman" w:hAnsi="Times New Roman" w:cs="Times New Roman"/>
          <w:b/>
          <w:bCs/>
          <w:color w:val="121212"/>
          <w:sz w:val="24"/>
          <w:szCs w:val="24"/>
          <w:lang w:eastAsia="tr-TR"/>
        </w:rPr>
        <w:t>1</w:t>
      </w:r>
      <w:r w:rsidR="004D75DC">
        <w:rPr>
          <w:rFonts w:ascii="Times New Roman" w:eastAsia="Times New Roman" w:hAnsi="Times New Roman" w:cs="Times New Roman"/>
          <w:b/>
          <w:bCs/>
          <w:color w:val="121212"/>
          <w:sz w:val="24"/>
          <w:szCs w:val="24"/>
          <w:lang w:eastAsia="tr-TR"/>
        </w:rPr>
        <w:t>6</w:t>
      </w:r>
      <w:r w:rsidRPr="005F0BC6">
        <w:rPr>
          <w:rFonts w:ascii="Times New Roman" w:eastAsia="Times New Roman" w:hAnsi="Times New Roman" w:cs="Times New Roman"/>
          <w:b/>
          <w:bCs/>
          <w:color w:val="121212"/>
          <w:sz w:val="24"/>
          <w:szCs w:val="24"/>
          <w:lang w:eastAsia="tr-TR"/>
        </w:rPr>
        <w:t>. OECD VE TOPLUM</w:t>
      </w:r>
    </w:p>
    <w:p w:rsidR="00BA1CE0" w:rsidRPr="00BA1CE0" w:rsidRDefault="009C7B84"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Hükümetler arası</w:t>
      </w:r>
      <w:r w:rsidR="00BA1CE0" w:rsidRPr="00BA1CE0">
        <w:rPr>
          <w:rFonts w:ascii="Times New Roman" w:eastAsia="Times New Roman" w:hAnsi="Times New Roman" w:cs="Times New Roman"/>
          <w:color w:val="121212"/>
          <w:sz w:val="24"/>
          <w:szCs w:val="24"/>
          <w:lang w:eastAsia="tr-TR"/>
        </w:rPr>
        <w:t xml:space="preserve"> bir örgüt olarak OECD şeffaflığa öncelik vermekte ve iletişim işbirliğini geliştirme görevini yerine getirirken siyasi kurum ve yetkililer, iş dünyası temsilcileri, akademisyenler, sendika kuruluşları, sivil toplum kuruluşları, basın-yayın ve kamuoyundan oluşan çok geniş bir yelpazeye erişmeye çalışmakta ve onlardan gelen düşünce ve gözlemleri de dikkate almaktadır. OECD internet sitesi </w:t>
      </w:r>
      <w:r w:rsidR="00BA1CE0" w:rsidRPr="005F0BC6">
        <w:rPr>
          <w:rFonts w:ascii="Times New Roman" w:eastAsia="Times New Roman" w:hAnsi="Times New Roman" w:cs="Times New Roman"/>
          <w:b/>
          <w:bCs/>
          <w:color w:val="121212"/>
          <w:sz w:val="24"/>
          <w:szCs w:val="24"/>
          <w:lang w:eastAsia="tr-TR"/>
        </w:rPr>
        <w:t>(</w:t>
      </w:r>
      <w:hyperlink r:id="rId5" w:history="1">
        <w:r w:rsidR="00BA1CE0" w:rsidRPr="005F0BC6">
          <w:rPr>
            <w:rFonts w:ascii="Times New Roman" w:eastAsia="Times New Roman" w:hAnsi="Times New Roman" w:cs="Times New Roman"/>
            <w:b/>
            <w:bCs/>
            <w:color w:val="337AB7"/>
            <w:sz w:val="24"/>
            <w:szCs w:val="24"/>
            <w:lang w:eastAsia="tr-TR"/>
          </w:rPr>
          <w:t>www.oecd.org</w:t>
        </w:r>
      </w:hyperlink>
      <w:r w:rsidR="00BA1CE0" w:rsidRPr="00BA1CE0">
        <w:rPr>
          <w:rFonts w:ascii="Times New Roman" w:eastAsia="Times New Roman" w:hAnsi="Times New Roman" w:cs="Times New Roman"/>
          <w:color w:val="121212"/>
          <w:sz w:val="24"/>
          <w:szCs w:val="24"/>
          <w:lang w:eastAsia="tr-TR"/>
        </w:rPr>
        <w:t xml:space="preserve">) </w:t>
      </w:r>
      <w:proofErr w:type="spellStart"/>
      <w:r w:rsidR="00BA1CE0" w:rsidRPr="00BA1CE0">
        <w:rPr>
          <w:rFonts w:ascii="Times New Roman" w:eastAsia="Times New Roman" w:hAnsi="Times New Roman" w:cs="Times New Roman"/>
          <w:color w:val="121212"/>
          <w:sz w:val="24"/>
          <w:szCs w:val="24"/>
          <w:lang w:eastAsia="tr-TR"/>
        </w:rPr>
        <w:t>Örgüt’ün</w:t>
      </w:r>
      <w:proofErr w:type="spellEnd"/>
      <w:r w:rsidR="00BA1CE0" w:rsidRPr="00BA1CE0">
        <w:rPr>
          <w:rFonts w:ascii="Times New Roman" w:eastAsia="Times New Roman" w:hAnsi="Times New Roman" w:cs="Times New Roman"/>
          <w:color w:val="121212"/>
          <w:sz w:val="24"/>
          <w:szCs w:val="24"/>
          <w:lang w:eastAsia="tr-TR"/>
        </w:rPr>
        <w:t xml:space="preserve"> dünya çapında birçok insan için ilk temas noktası olmasından dolayı OECD faaliyetlerinin geniş bir kullanıcı kitlesine ulaştırılmasında hayati bir rol oynamaktadır. İnternet sitesi bazı projeler açısından kamuoyunun görüşlerinin derlenmesine de </w:t>
      </w:r>
      <w:proofErr w:type="gramStart"/>
      <w:r w:rsidR="00BA1CE0" w:rsidRPr="00BA1CE0">
        <w:rPr>
          <w:rFonts w:ascii="Times New Roman" w:eastAsia="Times New Roman" w:hAnsi="Times New Roman" w:cs="Times New Roman"/>
          <w:color w:val="121212"/>
          <w:sz w:val="24"/>
          <w:szCs w:val="24"/>
          <w:lang w:eastAsia="tr-TR"/>
        </w:rPr>
        <w:t>imkan</w:t>
      </w:r>
      <w:proofErr w:type="gramEnd"/>
      <w:r w:rsidR="00BA1CE0" w:rsidRPr="00BA1CE0">
        <w:rPr>
          <w:rFonts w:ascii="Times New Roman" w:eastAsia="Times New Roman" w:hAnsi="Times New Roman" w:cs="Times New Roman"/>
          <w:color w:val="121212"/>
          <w:sz w:val="24"/>
          <w:szCs w:val="24"/>
          <w:lang w:eastAsia="tr-TR"/>
        </w:rPr>
        <w:t xml:space="preserve"> vermektedir.</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 xml:space="preserve">Kuruluş yılı olan 1961’den bu yana OECD, nezdindeki İş Dünyası ve Endüstri Danışma Komitesi (Business </w:t>
      </w:r>
      <w:proofErr w:type="spellStart"/>
      <w:r w:rsidRPr="00BA1CE0">
        <w:rPr>
          <w:rFonts w:ascii="Times New Roman" w:eastAsia="Times New Roman" w:hAnsi="Times New Roman" w:cs="Times New Roman"/>
          <w:color w:val="121212"/>
          <w:sz w:val="24"/>
          <w:szCs w:val="24"/>
          <w:lang w:eastAsia="tr-TR"/>
        </w:rPr>
        <w:t>Industry</w:t>
      </w:r>
      <w:proofErr w:type="spellEnd"/>
      <w:r w:rsidRPr="00BA1CE0">
        <w:rPr>
          <w:rFonts w:ascii="Times New Roman" w:eastAsia="Times New Roman" w:hAnsi="Times New Roman" w:cs="Times New Roman"/>
          <w:color w:val="121212"/>
          <w:sz w:val="24"/>
          <w:szCs w:val="24"/>
          <w:lang w:eastAsia="tr-TR"/>
        </w:rPr>
        <w:t xml:space="preserve"> </w:t>
      </w:r>
      <w:proofErr w:type="spellStart"/>
      <w:r w:rsidRPr="00BA1CE0">
        <w:rPr>
          <w:rFonts w:ascii="Times New Roman" w:eastAsia="Times New Roman" w:hAnsi="Times New Roman" w:cs="Times New Roman"/>
          <w:color w:val="121212"/>
          <w:sz w:val="24"/>
          <w:szCs w:val="24"/>
          <w:lang w:eastAsia="tr-TR"/>
        </w:rPr>
        <w:t>Advisory</w:t>
      </w:r>
      <w:proofErr w:type="spellEnd"/>
      <w:r w:rsidRPr="00BA1CE0">
        <w:rPr>
          <w:rFonts w:ascii="Times New Roman" w:eastAsia="Times New Roman" w:hAnsi="Times New Roman" w:cs="Times New Roman"/>
          <w:color w:val="121212"/>
          <w:sz w:val="24"/>
          <w:szCs w:val="24"/>
          <w:lang w:eastAsia="tr-TR"/>
        </w:rPr>
        <w:t xml:space="preserve"> </w:t>
      </w:r>
      <w:proofErr w:type="spellStart"/>
      <w:r w:rsidRPr="00BA1CE0">
        <w:rPr>
          <w:rFonts w:ascii="Times New Roman" w:eastAsia="Times New Roman" w:hAnsi="Times New Roman" w:cs="Times New Roman"/>
          <w:color w:val="121212"/>
          <w:sz w:val="24"/>
          <w:szCs w:val="24"/>
          <w:lang w:eastAsia="tr-TR"/>
        </w:rPr>
        <w:t>Committee</w:t>
      </w:r>
      <w:proofErr w:type="spellEnd"/>
      <w:r w:rsidRPr="00BA1CE0">
        <w:rPr>
          <w:rFonts w:ascii="Times New Roman" w:eastAsia="Times New Roman" w:hAnsi="Times New Roman" w:cs="Times New Roman"/>
          <w:color w:val="121212"/>
          <w:sz w:val="24"/>
          <w:szCs w:val="24"/>
          <w:lang w:eastAsia="tr-TR"/>
        </w:rPr>
        <w:t>, BIAC, </w:t>
      </w:r>
      <w:hyperlink r:id="rId6" w:history="1">
        <w:r w:rsidRPr="005F0BC6">
          <w:rPr>
            <w:rFonts w:ascii="Times New Roman" w:eastAsia="Times New Roman" w:hAnsi="Times New Roman" w:cs="Times New Roman"/>
            <w:b/>
            <w:bCs/>
            <w:color w:val="337AB7"/>
            <w:sz w:val="24"/>
            <w:szCs w:val="24"/>
            <w:lang w:eastAsia="tr-TR"/>
          </w:rPr>
          <w:t>www.biac.org</w:t>
        </w:r>
      </w:hyperlink>
      <w:r w:rsidRPr="00BA1CE0">
        <w:rPr>
          <w:rFonts w:ascii="Times New Roman" w:eastAsia="Times New Roman" w:hAnsi="Times New Roman" w:cs="Times New Roman"/>
          <w:color w:val="121212"/>
          <w:sz w:val="24"/>
          <w:szCs w:val="24"/>
          <w:lang w:eastAsia="tr-TR"/>
        </w:rPr>
        <w:t>) ve OECD İşçi Sendikaları Danışma Komitesi (</w:t>
      </w:r>
      <w:proofErr w:type="spellStart"/>
      <w:r w:rsidRPr="00BA1CE0">
        <w:rPr>
          <w:rFonts w:ascii="Times New Roman" w:eastAsia="Times New Roman" w:hAnsi="Times New Roman" w:cs="Times New Roman"/>
          <w:color w:val="121212"/>
          <w:sz w:val="24"/>
          <w:szCs w:val="24"/>
          <w:lang w:eastAsia="tr-TR"/>
        </w:rPr>
        <w:t>Trade</w:t>
      </w:r>
      <w:proofErr w:type="spellEnd"/>
      <w:r w:rsidRPr="00BA1CE0">
        <w:rPr>
          <w:rFonts w:ascii="Times New Roman" w:eastAsia="Times New Roman" w:hAnsi="Times New Roman" w:cs="Times New Roman"/>
          <w:color w:val="121212"/>
          <w:sz w:val="24"/>
          <w:szCs w:val="24"/>
          <w:lang w:eastAsia="tr-TR"/>
        </w:rPr>
        <w:t xml:space="preserve"> </w:t>
      </w:r>
      <w:proofErr w:type="spellStart"/>
      <w:r w:rsidRPr="00BA1CE0">
        <w:rPr>
          <w:rFonts w:ascii="Times New Roman" w:eastAsia="Times New Roman" w:hAnsi="Times New Roman" w:cs="Times New Roman"/>
          <w:color w:val="121212"/>
          <w:sz w:val="24"/>
          <w:szCs w:val="24"/>
          <w:lang w:eastAsia="tr-TR"/>
        </w:rPr>
        <w:t>Union</w:t>
      </w:r>
      <w:proofErr w:type="spellEnd"/>
      <w:r w:rsidRPr="00BA1CE0">
        <w:rPr>
          <w:rFonts w:ascii="Times New Roman" w:eastAsia="Times New Roman" w:hAnsi="Times New Roman" w:cs="Times New Roman"/>
          <w:color w:val="121212"/>
          <w:sz w:val="24"/>
          <w:szCs w:val="24"/>
          <w:lang w:eastAsia="tr-TR"/>
        </w:rPr>
        <w:t xml:space="preserve"> </w:t>
      </w:r>
      <w:proofErr w:type="spellStart"/>
      <w:r w:rsidRPr="00BA1CE0">
        <w:rPr>
          <w:rFonts w:ascii="Times New Roman" w:eastAsia="Times New Roman" w:hAnsi="Times New Roman" w:cs="Times New Roman"/>
          <w:color w:val="121212"/>
          <w:sz w:val="24"/>
          <w:szCs w:val="24"/>
          <w:lang w:eastAsia="tr-TR"/>
        </w:rPr>
        <w:t>Advisory</w:t>
      </w:r>
      <w:proofErr w:type="spellEnd"/>
      <w:r w:rsidRPr="00BA1CE0">
        <w:rPr>
          <w:rFonts w:ascii="Times New Roman" w:eastAsia="Times New Roman" w:hAnsi="Times New Roman" w:cs="Times New Roman"/>
          <w:color w:val="121212"/>
          <w:sz w:val="24"/>
          <w:szCs w:val="24"/>
          <w:lang w:eastAsia="tr-TR"/>
        </w:rPr>
        <w:t xml:space="preserve"> </w:t>
      </w:r>
      <w:proofErr w:type="spellStart"/>
      <w:r w:rsidRPr="00BA1CE0">
        <w:rPr>
          <w:rFonts w:ascii="Times New Roman" w:eastAsia="Times New Roman" w:hAnsi="Times New Roman" w:cs="Times New Roman"/>
          <w:color w:val="121212"/>
          <w:sz w:val="24"/>
          <w:szCs w:val="24"/>
          <w:lang w:eastAsia="tr-TR"/>
        </w:rPr>
        <w:t>Committee</w:t>
      </w:r>
      <w:proofErr w:type="spellEnd"/>
      <w:r w:rsidRPr="00BA1CE0">
        <w:rPr>
          <w:rFonts w:ascii="Times New Roman" w:eastAsia="Times New Roman" w:hAnsi="Times New Roman" w:cs="Times New Roman"/>
          <w:color w:val="121212"/>
          <w:sz w:val="24"/>
          <w:szCs w:val="24"/>
          <w:lang w:eastAsia="tr-TR"/>
        </w:rPr>
        <w:t>, TUAC, </w:t>
      </w:r>
      <w:hyperlink r:id="rId7" w:history="1">
        <w:r w:rsidRPr="005F0BC6">
          <w:rPr>
            <w:rFonts w:ascii="Times New Roman" w:eastAsia="Times New Roman" w:hAnsi="Times New Roman" w:cs="Times New Roman"/>
            <w:b/>
            <w:bCs/>
            <w:color w:val="337AB7"/>
            <w:sz w:val="24"/>
            <w:szCs w:val="24"/>
            <w:lang w:eastAsia="tr-TR"/>
          </w:rPr>
          <w:t>www.tuac.org</w:t>
        </w:r>
      </w:hyperlink>
      <w:r w:rsidRPr="00BA1CE0">
        <w:rPr>
          <w:rFonts w:ascii="Times New Roman" w:eastAsia="Times New Roman" w:hAnsi="Times New Roman" w:cs="Times New Roman"/>
          <w:color w:val="121212"/>
          <w:sz w:val="24"/>
          <w:szCs w:val="24"/>
          <w:lang w:eastAsia="tr-TR"/>
        </w:rPr>
        <w:t>) aracılığıyla, sivil toplumla (</w:t>
      </w:r>
      <w:hyperlink r:id="rId8" w:history="1">
        <w:r w:rsidRPr="005F0BC6">
          <w:rPr>
            <w:rFonts w:ascii="Times New Roman" w:eastAsia="Times New Roman" w:hAnsi="Times New Roman" w:cs="Times New Roman"/>
            <w:color w:val="337AB7"/>
            <w:sz w:val="24"/>
            <w:szCs w:val="24"/>
            <w:u w:val="single"/>
            <w:lang w:eastAsia="tr-TR"/>
          </w:rPr>
          <w:t>http://www.oecd.org/about/civil-society/</w:t>
        </w:r>
      </w:hyperlink>
      <w:r w:rsidRPr="00BA1CE0">
        <w:rPr>
          <w:rFonts w:ascii="Times New Roman" w:eastAsia="Times New Roman" w:hAnsi="Times New Roman" w:cs="Times New Roman"/>
          <w:color w:val="121212"/>
          <w:sz w:val="24"/>
          <w:szCs w:val="24"/>
          <w:lang w:eastAsia="tr-TR"/>
        </w:rPr>
        <w:t xml:space="preserve">) işbirliği içinde olmuştur. </w:t>
      </w:r>
      <w:r w:rsidRPr="00BA1CE0">
        <w:rPr>
          <w:rFonts w:ascii="Times New Roman" w:eastAsia="Times New Roman" w:hAnsi="Times New Roman" w:cs="Times New Roman"/>
          <w:color w:val="121212"/>
          <w:sz w:val="24"/>
          <w:szCs w:val="24"/>
          <w:lang w:eastAsia="tr-TR"/>
        </w:rPr>
        <w:lastRenderedPageBreak/>
        <w:t xml:space="preserve">Geçtiğimiz on yıl boyunca, OECD diğer sivil toplum kuruluşlarıyla da giderek daha sıkı bir diyaloğa ve gayri resmi danışmalara girişmiştir. Bu danışmalar yatırım, çok taraflı ticaret sistemi, OECD’nin Çokuluslu Şirketler Rehberi, kurumsal yönetişim, yolsuzlukla mücadele, çevre, kalkınma, </w:t>
      </w:r>
      <w:proofErr w:type="spellStart"/>
      <w:r w:rsidRPr="00BA1CE0">
        <w:rPr>
          <w:rFonts w:ascii="Times New Roman" w:eastAsia="Times New Roman" w:hAnsi="Times New Roman" w:cs="Times New Roman"/>
          <w:color w:val="121212"/>
          <w:sz w:val="24"/>
          <w:szCs w:val="24"/>
          <w:lang w:eastAsia="tr-TR"/>
        </w:rPr>
        <w:t>biyoteknoloji</w:t>
      </w:r>
      <w:proofErr w:type="spellEnd"/>
      <w:r w:rsidRPr="00BA1CE0">
        <w:rPr>
          <w:rFonts w:ascii="Times New Roman" w:eastAsia="Times New Roman" w:hAnsi="Times New Roman" w:cs="Times New Roman"/>
          <w:color w:val="121212"/>
          <w:sz w:val="24"/>
          <w:szCs w:val="24"/>
          <w:lang w:eastAsia="tr-TR"/>
        </w:rPr>
        <w:t>, tarım, bilgi ve haberleşme ve bölgesel kalkınmayı kapsayan çok geniş bir yelpazeye yayılmıştır.</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OECD üye ülkelerin milletvekilleriyle de özellikle Avrupa Konseyi Parlamenterler Meclisi ve NATO Parlamenterler Meclisi’nin Ekonomik Komitesi aracılığıyla öteden beri yakın ilişkiler yürütülmektedir. OECD Parlamenterler için seminer programları başlatarak Meclislerle olan ilişkilerini son dönemde daha da güçlendirmiştir.</w:t>
      </w:r>
    </w:p>
    <w:p w:rsidR="00BA1CE0" w:rsidRPr="00BA1CE0" w:rsidRDefault="00BA1CE0" w:rsidP="00BA1CE0">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A1CE0">
        <w:rPr>
          <w:rFonts w:ascii="Times New Roman" w:eastAsia="Times New Roman" w:hAnsi="Times New Roman" w:cs="Times New Roman"/>
          <w:color w:val="121212"/>
          <w:sz w:val="24"/>
          <w:szCs w:val="24"/>
          <w:lang w:eastAsia="tr-TR"/>
        </w:rPr>
        <w:t>OECD, diğer uluslararası örgütler ve kuruluşlarla olan ilişkilerinin bir parçası olarak Uluslararası Çalışma Örgütü, Gıda ve Tarım Örgütü, Uluslararası Para Fonu, Dünya Bankası, Uluslararası Atom Enerjisi Ajansı ve diğer birçok Birleşmiş Milletler organıyla resmi ilişkiler içindedir.</w:t>
      </w:r>
    </w:p>
    <w:p w:rsidR="005B6791" w:rsidRPr="007F7C03" w:rsidRDefault="00BA1CE0" w:rsidP="007F7C03">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5B6791">
        <w:rPr>
          <w:rFonts w:ascii="Times New Roman" w:eastAsia="Times New Roman" w:hAnsi="Times New Roman" w:cs="Times New Roman"/>
          <w:color w:val="121212"/>
          <w:sz w:val="24"/>
          <w:szCs w:val="24"/>
          <w:lang w:eastAsia="tr-TR"/>
        </w:rPr>
        <w:t>Yıllık Bakanlar Konseyi toplantısına paralel olarak gerçekleştirilen OECD Forumu </w:t>
      </w:r>
      <w:r w:rsidRPr="005B6791">
        <w:rPr>
          <w:rFonts w:ascii="Times New Roman" w:eastAsia="Times New Roman" w:hAnsi="Times New Roman" w:cs="Times New Roman"/>
          <w:b/>
          <w:bCs/>
          <w:color w:val="121212"/>
          <w:sz w:val="24"/>
          <w:szCs w:val="24"/>
          <w:lang w:eastAsia="tr-TR"/>
        </w:rPr>
        <w:t>(</w:t>
      </w:r>
      <w:hyperlink r:id="rId9" w:history="1">
        <w:r w:rsidRPr="005B6791">
          <w:rPr>
            <w:rFonts w:ascii="Times New Roman" w:eastAsia="Times New Roman" w:hAnsi="Times New Roman" w:cs="Times New Roman"/>
            <w:b/>
            <w:bCs/>
            <w:color w:val="337AB7"/>
            <w:sz w:val="24"/>
            <w:szCs w:val="24"/>
            <w:lang w:eastAsia="tr-TR"/>
          </w:rPr>
          <w:t>https://www.oecd-forum.org/</w:t>
        </w:r>
      </w:hyperlink>
      <w:r w:rsidRPr="005B6791">
        <w:rPr>
          <w:rFonts w:ascii="Times New Roman" w:eastAsia="Times New Roman" w:hAnsi="Times New Roman" w:cs="Times New Roman"/>
          <w:b/>
          <w:bCs/>
          <w:color w:val="121212"/>
          <w:sz w:val="24"/>
          <w:szCs w:val="24"/>
          <w:lang w:eastAsia="tr-TR"/>
        </w:rPr>
        <w:t>)</w:t>
      </w:r>
      <w:r w:rsidR="009C7B84" w:rsidRPr="005B6791">
        <w:rPr>
          <w:rFonts w:ascii="Times New Roman" w:eastAsia="Times New Roman" w:hAnsi="Times New Roman" w:cs="Times New Roman"/>
          <w:b/>
          <w:bCs/>
          <w:color w:val="121212"/>
          <w:sz w:val="24"/>
          <w:szCs w:val="24"/>
          <w:lang w:eastAsia="tr-TR"/>
        </w:rPr>
        <w:t xml:space="preserve"> </w:t>
      </w:r>
      <w:r w:rsidRPr="005B6791">
        <w:rPr>
          <w:rFonts w:ascii="Times New Roman" w:eastAsia="Times New Roman" w:hAnsi="Times New Roman" w:cs="Times New Roman"/>
          <w:color w:val="121212"/>
          <w:sz w:val="24"/>
          <w:szCs w:val="24"/>
          <w:lang w:eastAsia="tr-TR"/>
        </w:rPr>
        <w:t>iş dünyası, işçi ve sivil toplum kuruluşlarına, Konsey’in gündeminde yer</w:t>
      </w:r>
      <w:r w:rsidR="00621CA5" w:rsidRPr="005B6791">
        <w:rPr>
          <w:rFonts w:ascii="Times New Roman" w:eastAsia="Times New Roman" w:hAnsi="Times New Roman" w:cs="Times New Roman"/>
          <w:color w:val="121212"/>
          <w:sz w:val="24"/>
          <w:szCs w:val="24"/>
          <w:lang w:eastAsia="tr-TR"/>
        </w:rPr>
        <w:t xml:space="preserve"> </w:t>
      </w:r>
      <w:r w:rsidRPr="005B6791">
        <w:rPr>
          <w:rFonts w:ascii="Times New Roman" w:eastAsia="Times New Roman" w:hAnsi="Times New Roman" w:cs="Times New Roman"/>
          <w:color w:val="121212"/>
          <w:sz w:val="24"/>
          <w:szCs w:val="24"/>
          <w:lang w:eastAsia="tr-TR"/>
        </w:rPr>
        <w:t xml:space="preserve">alan önemli konuları Bakanlar ve uluslararası örgütlerin üst düzey yöneticileriyle tartışma </w:t>
      </w:r>
      <w:proofErr w:type="gramStart"/>
      <w:r w:rsidRPr="005B6791">
        <w:rPr>
          <w:rFonts w:ascii="Times New Roman" w:eastAsia="Times New Roman" w:hAnsi="Times New Roman" w:cs="Times New Roman"/>
          <w:color w:val="121212"/>
          <w:sz w:val="24"/>
          <w:szCs w:val="24"/>
          <w:lang w:eastAsia="tr-TR"/>
        </w:rPr>
        <w:t>imkanı</w:t>
      </w:r>
      <w:proofErr w:type="gramEnd"/>
      <w:r w:rsidRPr="005B6791">
        <w:rPr>
          <w:rFonts w:ascii="Times New Roman" w:eastAsia="Times New Roman" w:hAnsi="Times New Roman" w:cs="Times New Roman"/>
          <w:color w:val="121212"/>
          <w:sz w:val="24"/>
          <w:szCs w:val="24"/>
          <w:lang w:eastAsia="tr-TR"/>
        </w:rPr>
        <w:t xml:space="preserve"> vermektedir. Forum toplantıları kamuya açık olarak düzenlenmektedir. </w:t>
      </w:r>
      <w:proofErr w:type="spellStart"/>
      <w:r w:rsidRPr="005B6791">
        <w:rPr>
          <w:rFonts w:ascii="Times New Roman" w:eastAsia="Times New Roman" w:hAnsi="Times New Roman" w:cs="Times New Roman"/>
          <w:color w:val="121212"/>
          <w:sz w:val="24"/>
          <w:szCs w:val="24"/>
          <w:lang w:eastAsia="tr-TR"/>
        </w:rPr>
        <w:t>Sözkonusu</w:t>
      </w:r>
      <w:proofErr w:type="spellEnd"/>
      <w:r w:rsidRPr="005B6791">
        <w:rPr>
          <w:rFonts w:ascii="Times New Roman" w:eastAsia="Times New Roman" w:hAnsi="Times New Roman" w:cs="Times New Roman"/>
          <w:color w:val="121212"/>
          <w:sz w:val="24"/>
          <w:szCs w:val="24"/>
          <w:lang w:eastAsia="tr-TR"/>
        </w:rPr>
        <w:t xml:space="preserve"> forum toplantıları, OECD internet sitesinden canlı olarak izlenebilmektedir.</w:t>
      </w:r>
      <w:bookmarkStart w:id="0" w:name="_GoBack"/>
      <w:bookmarkEnd w:id="0"/>
    </w:p>
    <w:p w:rsidR="005E6335" w:rsidRPr="005F0BC6" w:rsidRDefault="005E6335">
      <w:pPr>
        <w:rPr>
          <w:rFonts w:ascii="Times New Roman" w:hAnsi="Times New Roman" w:cs="Times New Roman"/>
          <w:sz w:val="24"/>
          <w:szCs w:val="24"/>
        </w:rPr>
      </w:pPr>
    </w:p>
    <w:sectPr w:rsidR="005E6335" w:rsidRPr="005F0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F6E59"/>
    <w:multiLevelType w:val="hybridMultilevel"/>
    <w:tmpl w:val="3E049AC4"/>
    <w:lvl w:ilvl="0" w:tplc="5888F33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545E5E31"/>
    <w:multiLevelType w:val="hybridMultilevel"/>
    <w:tmpl w:val="8F7860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4526A7"/>
    <w:multiLevelType w:val="multilevel"/>
    <w:tmpl w:val="33A6CAFA"/>
    <w:lvl w:ilvl="0">
      <w:start w:val="1"/>
      <w:numFmt w:val="bullet"/>
      <w:lvlText w:val=""/>
      <w:lvlJc w:val="left"/>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E0"/>
    <w:rsid w:val="00082610"/>
    <w:rsid w:val="00106E1D"/>
    <w:rsid w:val="00113BEE"/>
    <w:rsid w:val="00115977"/>
    <w:rsid w:val="001312F3"/>
    <w:rsid w:val="001716E2"/>
    <w:rsid w:val="001C223A"/>
    <w:rsid w:val="00204513"/>
    <w:rsid w:val="002466F5"/>
    <w:rsid w:val="002B52EC"/>
    <w:rsid w:val="002D7C0D"/>
    <w:rsid w:val="00353F8A"/>
    <w:rsid w:val="003C1CAB"/>
    <w:rsid w:val="003C69FB"/>
    <w:rsid w:val="004650B5"/>
    <w:rsid w:val="00473D85"/>
    <w:rsid w:val="00476332"/>
    <w:rsid w:val="004D75DC"/>
    <w:rsid w:val="004E57FC"/>
    <w:rsid w:val="004F0197"/>
    <w:rsid w:val="00532846"/>
    <w:rsid w:val="005B6791"/>
    <w:rsid w:val="005E6335"/>
    <w:rsid w:val="005F0BC6"/>
    <w:rsid w:val="005F6AE5"/>
    <w:rsid w:val="00621CA5"/>
    <w:rsid w:val="00631BB2"/>
    <w:rsid w:val="00644365"/>
    <w:rsid w:val="00654A1C"/>
    <w:rsid w:val="0077599C"/>
    <w:rsid w:val="007B2273"/>
    <w:rsid w:val="007E4143"/>
    <w:rsid w:val="007E7F00"/>
    <w:rsid w:val="007F7C03"/>
    <w:rsid w:val="008420EB"/>
    <w:rsid w:val="008578AA"/>
    <w:rsid w:val="0089613C"/>
    <w:rsid w:val="008F22F8"/>
    <w:rsid w:val="009532E5"/>
    <w:rsid w:val="00965A57"/>
    <w:rsid w:val="00993B8E"/>
    <w:rsid w:val="009C7B84"/>
    <w:rsid w:val="00A17511"/>
    <w:rsid w:val="00A242EE"/>
    <w:rsid w:val="00A26A8B"/>
    <w:rsid w:val="00A35F76"/>
    <w:rsid w:val="00A95674"/>
    <w:rsid w:val="00AA6013"/>
    <w:rsid w:val="00AB3DBA"/>
    <w:rsid w:val="00AC2321"/>
    <w:rsid w:val="00AC6938"/>
    <w:rsid w:val="00B21016"/>
    <w:rsid w:val="00B826C0"/>
    <w:rsid w:val="00BA1CE0"/>
    <w:rsid w:val="00BD2A58"/>
    <w:rsid w:val="00BD6DDD"/>
    <w:rsid w:val="00C05826"/>
    <w:rsid w:val="00C13F24"/>
    <w:rsid w:val="00C33944"/>
    <w:rsid w:val="00C631B1"/>
    <w:rsid w:val="00C87E82"/>
    <w:rsid w:val="00D401C0"/>
    <w:rsid w:val="00D85F8D"/>
    <w:rsid w:val="00D869B5"/>
    <w:rsid w:val="00DA75B8"/>
    <w:rsid w:val="00E423BD"/>
    <w:rsid w:val="00EB30A9"/>
    <w:rsid w:val="00F269D3"/>
    <w:rsid w:val="00F52966"/>
    <w:rsid w:val="00F53E3A"/>
    <w:rsid w:val="00FC2B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65CF"/>
  <w15:chartTrackingRefBased/>
  <w15:docId w15:val="{DDF8BD2E-F32E-4C7A-84E7-BFF9711D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06E1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C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BA1CE0"/>
    <w:rPr>
      <w:b/>
      <w:bCs/>
    </w:rPr>
  </w:style>
  <w:style w:type="character" w:styleId="Hyperlink">
    <w:name w:val="Hyperlink"/>
    <w:basedOn w:val="DefaultParagraphFont"/>
    <w:uiPriority w:val="99"/>
    <w:semiHidden/>
    <w:unhideWhenUsed/>
    <w:rsid w:val="00BA1CE0"/>
    <w:rPr>
      <w:color w:val="0000FF"/>
      <w:u w:val="single"/>
    </w:rPr>
  </w:style>
  <w:style w:type="paragraph" w:styleId="ListParagraph">
    <w:name w:val="List Paragraph"/>
    <w:basedOn w:val="Normal"/>
    <w:uiPriority w:val="34"/>
    <w:qFormat/>
    <w:rsid w:val="00082610"/>
    <w:pPr>
      <w:ind w:left="720"/>
      <w:contextualSpacing/>
    </w:pPr>
  </w:style>
  <w:style w:type="character" w:customStyle="1" w:styleId="Heading4Char">
    <w:name w:val="Heading 4 Char"/>
    <w:basedOn w:val="DefaultParagraphFont"/>
    <w:link w:val="Heading4"/>
    <w:uiPriority w:val="9"/>
    <w:rsid w:val="00106E1D"/>
    <w:rPr>
      <w:rFonts w:ascii="Times New Roman" w:eastAsia="Times New Roman" w:hAnsi="Times New Roman" w:cs="Times New Roman"/>
      <w:b/>
      <w:bCs/>
      <w:sz w:val="24"/>
      <w:szCs w:val="24"/>
      <w:lang w:eastAsia="tr-TR"/>
    </w:rPr>
  </w:style>
  <w:style w:type="paragraph" w:customStyle="1" w:styleId="normal-p">
    <w:name w:val="normal-p"/>
    <w:basedOn w:val="Normal"/>
    <w:rsid w:val="00631B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h">
    <w:name w:val="normal-h"/>
    <w:basedOn w:val="DefaultParagraphFont"/>
    <w:rsid w:val="00631BB2"/>
  </w:style>
  <w:style w:type="character" w:customStyle="1" w:styleId="normal-h1-h">
    <w:name w:val="normal-h1-h"/>
    <w:basedOn w:val="DefaultParagraphFont"/>
    <w:rsid w:val="0063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9818">
      <w:bodyDiv w:val="1"/>
      <w:marLeft w:val="0"/>
      <w:marRight w:val="0"/>
      <w:marTop w:val="0"/>
      <w:marBottom w:val="0"/>
      <w:divBdr>
        <w:top w:val="none" w:sz="0" w:space="0" w:color="auto"/>
        <w:left w:val="none" w:sz="0" w:space="0" w:color="auto"/>
        <w:bottom w:val="none" w:sz="0" w:space="0" w:color="auto"/>
        <w:right w:val="none" w:sz="0" w:space="0" w:color="auto"/>
      </w:divBdr>
    </w:div>
    <w:div w:id="152187706">
      <w:bodyDiv w:val="1"/>
      <w:marLeft w:val="0"/>
      <w:marRight w:val="0"/>
      <w:marTop w:val="0"/>
      <w:marBottom w:val="0"/>
      <w:divBdr>
        <w:top w:val="none" w:sz="0" w:space="0" w:color="auto"/>
        <w:left w:val="none" w:sz="0" w:space="0" w:color="auto"/>
        <w:bottom w:val="none" w:sz="0" w:space="0" w:color="auto"/>
        <w:right w:val="none" w:sz="0" w:space="0" w:color="auto"/>
      </w:divBdr>
    </w:div>
    <w:div w:id="161429309">
      <w:bodyDiv w:val="1"/>
      <w:marLeft w:val="0"/>
      <w:marRight w:val="0"/>
      <w:marTop w:val="0"/>
      <w:marBottom w:val="0"/>
      <w:divBdr>
        <w:top w:val="none" w:sz="0" w:space="0" w:color="auto"/>
        <w:left w:val="none" w:sz="0" w:space="0" w:color="auto"/>
        <w:bottom w:val="none" w:sz="0" w:space="0" w:color="auto"/>
        <w:right w:val="none" w:sz="0" w:space="0" w:color="auto"/>
      </w:divBdr>
    </w:div>
    <w:div w:id="742803005">
      <w:bodyDiv w:val="1"/>
      <w:marLeft w:val="0"/>
      <w:marRight w:val="0"/>
      <w:marTop w:val="0"/>
      <w:marBottom w:val="0"/>
      <w:divBdr>
        <w:top w:val="none" w:sz="0" w:space="0" w:color="auto"/>
        <w:left w:val="none" w:sz="0" w:space="0" w:color="auto"/>
        <w:bottom w:val="none" w:sz="0" w:space="0" w:color="auto"/>
        <w:right w:val="none" w:sz="0" w:space="0" w:color="auto"/>
      </w:divBdr>
    </w:div>
    <w:div w:id="1230117694">
      <w:bodyDiv w:val="1"/>
      <w:marLeft w:val="0"/>
      <w:marRight w:val="0"/>
      <w:marTop w:val="0"/>
      <w:marBottom w:val="0"/>
      <w:divBdr>
        <w:top w:val="none" w:sz="0" w:space="0" w:color="auto"/>
        <w:left w:val="none" w:sz="0" w:space="0" w:color="auto"/>
        <w:bottom w:val="none" w:sz="0" w:space="0" w:color="auto"/>
        <w:right w:val="none" w:sz="0" w:space="0" w:color="auto"/>
      </w:divBdr>
    </w:div>
    <w:div w:id="1462924104">
      <w:bodyDiv w:val="1"/>
      <w:marLeft w:val="0"/>
      <w:marRight w:val="0"/>
      <w:marTop w:val="0"/>
      <w:marBottom w:val="0"/>
      <w:divBdr>
        <w:top w:val="none" w:sz="0" w:space="0" w:color="auto"/>
        <w:left w:val="none" w:sz="0" w:space="0" w:color="auto"/>
        <w:bottom w:val="none" w:sz="0" w:space="0" w:color="auto"/>
        <w:right w:val="none" w:sz="0" w:space="0" w:color="auto"/>
      </w:divBdr>
    </w:div>
    <w:div w:id="1782191102">
      <w:bodyDiv w:val="1"/>
      <w:marLeft w:val="0"/>
      <w:marRight w:val="0"/>
      <w:marTop w:val="0"/>
      <w:marBottom w:val="0"/>
      <w:divBdr>
        <w:top w:val="none" w:sz="0" w:space="0" w:color="auto"/>
        <w:left w:val="none" w:sz="0" w:space="0" w:color="auto"/>
        <w:bottom w:val="none" w:sz="0" w:space="0" w:color="auto"/>
        <w:right w:val="none" w:sz="0" w:space="0" w:color="auto"/>
      </w:divBdr>
    </w:div>
    <w:div w:id="202797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about/civil-society/" TargetMode="External"/><Relationship Id="rId3" Type="http://schemas.openxmlformats.org/officeDocument/2006/relationships/settings" Target="settings.xml"/><Relationship Id="rId7" Type="http://schemas.openxmlformats.org/officeDocument/2006/relationships/hyperlink" Target="http://www.tua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ac.org/" TargetMode="External"/><Relationship Id="rId11" Type="http://schemas.openxmlformats.org/officeDocument/2006/relationships/theme" Target="theme/theme1.xml"/><Relationship Id="rId5" Type="http://schemas.openxmlformats.org/officeDocument/2006/relationships/hyperlink" Target="http://www.oecd.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ecd-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20</Pages>
  <Words>9520</Words>
  <Characters>54264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63657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Telis</dc:creator>
  <cp:keywords/>
  <dc:description/>
  <cp:lastModifiedBy>Elif Telis</cp:lastModifiedBy>
  <cp:revision>66</cp:revision>
  <dcterms:created xsi:type="dcterms:W3CDTF">2022-01-04T09:26:00Z</dcterms:created>
  <dcterms:modified xsi:type="dcterms:W3CDTF">2022-12-12T17:06:00Z</dcterms:modified>
</cp:coreProperties>
</file>